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ZD16.045011 vom 29. November 2017</w:t>
      </w:r>
    </w:p>
    <w:p>
      <w:r>
        <w:t>VD Tribunal cantonal, 2017-11-29, FR</w:t>
      </w:r>
    </w:p>
    <w:p>
      <w:r>
        <w:rPr>
          <w:b/>
        </w:rPr>
        <w:t xml:space="preserve">Quelle: </w:t>
      </w:r>
      <w:r>
        <w:t>https://mcp.opencaselaw.ch/entscheid/vd_gerichte_ZD16.045011</w:t>
      </w:r>
    </w:p>
    <w:p>
      <w:r>
        <w:t>FR: VD_GERICHTE ZD16.045011 du 29 novembre 2017</w:t>
      </w:r>
    </w:p>
    <w:p>
      <w:r>
        <w:t>IT: VD_GERICHTE ZD16.045011 del 29 novembre 2017</w:t>
      </w:r>
    </w:p>
    <w:p>
      <w:pPr>
        <w:pStyle w:val="Heading2"/>
      </w:pPr>
      <w:r>
        <w:t>Erwägungen</w:t>
      </w:r>
    </w:p>
    <w:p>
      <w:r>
        <w:rPr>
          <w:b/>
        </w:rPr>
        <w:t>E. 9</w:t>
      </w:r>
    </w:p>
    <w:p>
      <w:r>
        <w:t>% dès le 1er novembre 2011 comme retenu dans la décision initiale du 31 août 2012. Par ailleurs, la juriste a fait remarquer que le revenu sans invalidité retenu dans le projet de décision du 30 juin 2015 (39'840 fr.) était à son avis trop élevé chez un assuré qui se contentait d’un revenu très minime avant l’accident de 2008. Il y avait lieu plutôt de retenir un montant de l’ordre de 12'000 fr. par an. Par décision du 6 septembre 2016, identique au projet du 30 juin 2015, l’OAI a rejeté la demande de prestations de l’assuré. Dans un courrier d’accompagnement du même jour, l’OAI a retenu qu’il n’y avait pas eu de modification de l’état de santé de l’assuré justifiant la prise en compte d’une incapacité de travail plus importante que celle retenue dans la décision du 31 août 2012. En l’absence d’un motif de révision, il n’y avait pas lieu de revenir sur le taux d’invalidité de 9 % dès le 1er novembre 2011 comme retenu dans la décision initiale du 31 août 2012. D. Par acte du 12 octobre 2016, G.________, représenté par Procap, a interjeté recours devant la Cour des assurances sociales du Tribunal cantonal contre la décision précitée de l’OAI, concluant principalement à son annulation et à l’octroi d’une rente entière d’invalidité ainsi qu’à toute mesure d’instruction utile. En substance, il a fait valoir qu’il existait un motif de révision, le Dr P.________ minimisant clairement les conséquences des douleurs sur la capacité de travail, et que, dans tous les cas, il n’existait pas de possibilité pour lui de mettre en</w:t>
      </w:r>
    </w:p>
    <w:p>
      <w:r>
        <w:t>- 21 - valeur sa capacité de travail sur un marché du travail équilibré. Le recourant a également allégué que l’expertise du Dr P.________ devait être considérée comme une expertise interne à l’assurance dans la mesure où il avait déjà été amené à se prononcer sur le dossier de l’assuré alors qu’il était employé de l’intimé. Dès lors, le moindre doute quant à la fiabilité du raisonnement nécessiterait un complément d’instruction. A cet égard, l’intéressé est revenu sur les critiques émises par le Dr C.________ quant au rapport du Dr P.________. Il a également soutenu que l’aggravation de l’état de santé du recourant depuis le 31 août 2012 ne faisait aucun doute et que le droit à une allocation pour impotent dès le 1er janvier 2014 démontrait que la situation n’était plus similaire à celle prévalant au 31 août 2012. Dans ces conditions, des doutes suffisants existaient quant aux conclusions du Dr P.________ dont la valeur probante devait être niée. Finalement, l’intéressé a soutenu que, même s’il fallait considérer l’expertise du 13 janvier 2015 comme probante, il aurait droit à une rente d’invalidité au motif que ses importants problèmes de mobilité rendaient illusoire l’exercice de toute activité lucrative. Le recourant a par ailleurs requis l’assistance judiciaire. Dans une réponse du 18 novembre 2016, l’intimé a proposé le rejet du recours et le maintien de la décision attaquée. Il a retenu que l’expertise du 13 janvier 2015 du Dr P.________ était un complément d’expertise, que rien n’empêchait que celui-ci soit effectué par le même spécialiste et que l’expert avait fait un travail dans les règles de l’art. L’OAI a ajouté que la situation de l’intéressé ne s’était pas aggravée. L’expert P.________ n’avait pas constaté d’aggravation, l’assuré avait déclaré à l’expert que son membre inférieur droit avait très peu évolué depuis 2010 et les limitations fonctionnelles reconnues par l’expert correspondaient à celles retenues par le COPAI en 2011. En outre, l’octroi d’une allocation pour impotent de degré faible en 2014 ne permettait pas de conclure à l’absence de capacité résiduelle de travail. L’intimé a encore estimé que les conditions d’un motif de révision n’étaient pas remplies. Finalement, il a retenu que le lieu de vie du recourant qui était partagé entre [...] et [...] n’était pas des plus accessible et que les trajets qui auraient pu être longs et couteux auraient constitué un frein à</w:t>
      </w:r>
    </w:p>
    <w:p>
      <w:r>
        <w:t>- 22 - l’engagement. Cela dit, ce n’était pas à l’AI d’assumer les choix de vie du recourant. Dans un courrier manuscrit du 12 décembre 2016, l’assuré a apporté des explications complémentaires sur les douleurs dont il souffrait et son impossibilité à rester plus de cinq minutes debout. Il a également évoqué le sujet de l’amputation abordé avec un chirurgien et les efforts consentis pour pouvoir terminer le stage COPAI. Par réplique du 26 janvier 2017 de son conseil, le recourant a confirmé les faits, moyens et conclusion de son recours. Il a fait valoir que le Dr C.________ avait clairement fait part de son désaccord avec les conclusions de l’expertise sur la capacité de rester en position assise. Il a allégué qu’il ne pouvait exercer une activité ni en position debout, ni en position assise constante, tout en devant maintenir la jambe droite à l’horizontale. Il n’était dès lors absolument pas en mesure de retrouver une quelconque activité. L’intéressé a encore produit le courrier manuscrit du 12 décembre 2016 susmentionné. Dans une duplique du 13 février 2017, l’intimé a confirmé sa position. E. Par décision du 21 octobre 2016, la juge instructeur a accordé le bénéfice de l’assistance judiciaire à G.________ concernant les frais.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w:t>
      </w:r>
    </w:p>
    <w:p>
      <w:r>
        <w:t>- 23 - compétent (art. 56 et 58 LPGA ; art. 69 al. 1 let. a LAI). Le recours doit être déposé dans les trente jours suivant la notification de la décision sujette à recours (art. 60 al. 1 LPGA). En l’espèce, formé en temps utile selon les autres formes prescrites par la loi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l'espèce, est litigieuse la question de savoir si le recourant présente, en raison d'une atteinte à la santé, une diminution de sa capacité de travail et de sa capacité de gain susceptible de lui ouvrir le droit à des prestations de l’assurance-invalidité à la suite de sa nouvelle demande de prestations du 23 avril 2014. Le litige porte singulièrement sur le point de savoir si son degré d'invalidité a subi une modification significative entre la décision rendue le 31 août 2012 et la décision litigieuse.</w:t>
      </w:r>
    </w:p>
    <w:p>
      <w:r>
        <w:t>- 24 - 3.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130 V 488 consid. 4.2 et 124 V 108 consid. 2b ; TF 9C_645/2016 du 25 janvier 2017 consid. 5.2). b)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9C_662/2016 du 15 mars 2017 consid. 2.2 et 9C_88/2013 du 4 septembre 2013 consid. 4.1.2).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w:t>
      </w:r>
    </w:p>
    <w:p>
      <w:r>
        <w:t>- 25 - par la nature du litige et des faits invoqués, faute de quoi elles risquent de devoir supporter les conséquences de l'absence de preuves (ATF 130 I 180 consid. 3.2 et 125 V 193 consid. 2 ; TF 9C_718/2015 du 22 mars 2016 consid. 5.2).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Les rapports d’examen réalisés par un SMR en vertu de l'art. 49 al. 2 RAI (règlement du 17 janvier 1961 sur l'assurance-invalidité ;</w:t>
      </w:r>
    </w:p>
    <w:p>
      <w:r>
        <w:t>- 26 - RS 831.201)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Par ailleurs, les données médicales, qui permettent généralement une appréciation objective du cas, l'emportent sur les constatations qui peuvent être faites à l'occasion d'un stage d'observation professionnelle et qui sont susceptibles d'être influencées par des éléments subjectifs liés au comportement de l'assuré pendant le stage (TF 9C_790/2015 du 22 juin 2016 consid. 6.2 et la référence citée). En effet, le rôle d’un centre d’observation professionnelle n’est pas de se prononcer sur l’état de santé de la personne concernée et sur les répercussions d’une éventuelle atteinte à la santé sur l’aptitude au travail (TF 9C_631/2007 du 4 juillet 2008 consid. 4.1). C’est aux médecins qu’il appartient de se prononcer sur la capacité de travail d'un assuré, ses limitations fonctionnelles et le type d'activités encore exigibles (ATF 125 V 256 consid. 4), dans la mesure où leur connaissance spécifique de la</w:t>
      </w:r>
    </w:p>
    <w:p>
      <w:r>
        <w:t>- 27 - médecine leur permet de dépasser le stade de la simple observation in situ qui comprend trop de facteurs incontrôlables pour emporter à elle seule la conviction dans une situation médicale controversée (TF 9C_31/2010 du 28 septembre 2010 consid. 3 et 9C_34/2008 du 7 octobre 2008 consid. 3). d)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9C_905/2015 du 29 août 2016 consid. 5.3.2, 9C_722/2014 du 29 avril 2015 consid. 4.1 et 9C_748/2013 du 10 février 2014 consid. 4.1.1). L'existence de pièces médicales aboutissant à des conclusions apparemment contradictoires ne suffit en soi pas à justifier l'existence d'un doute minime quant à la pertinence d'avis de médecins employés par l'assurance (ATF 135 V 465 ; TF 9C_96/2017 du 3 août 2017 consid. 4.2.6). 4. a)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w:t>
      </w:r>
    </w:p>
    <w:p>
      <w:r>
        <w:t>- 28 - examen de nouvelles demandes dans lesquelles l'assuré se borne à répéter les mêmes arguments, sans alléguer une modification des faits déterminants (ATF 133 V 108 consid. 5.2, 130 V 64 consid. 5.2.3 et 117 V 198 consid. 4b et les références citées ; TF 9C_516/2012 du 3 janvier 2013 consid. 2 et I 597/05 du 8 janvier 2007 consid. 2).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9C_789/2012 du 27 juillet 2013 consid. 2.2 et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w:t>
      </w:r>
    </w:p>
    <w:p>
      <w:r>
        <w:t>- 29 - 5. En l’espèce, l’intimé est entré en matière sur la deuxième demande de prestations déposée le 23 avril 2014 par le recourant et a repris l'instruction en ordonnant notamment un complément d’expertise orthopédique auprès du Dr P.________. Il convient dès lors d'examiner si, entre la dernière décision entrée en force du 31 août 2012 et la décision litigieuse du 6 septembre 2016, l’état de santé de l’intéressé s’est modifié de façon à influencer son droit à des prestations de l’assurance-invalidité. a) Dans le cadre de l’examen de la première demande de l'assuré, l’OAI s’est fondé sur l’avis médical SMR du 18 janvier 2012 du Dr B.________, selon lequel la capacité de travail dans l’activité habituelle était nulle mais une activité adaptée à 80 % était exigible dès le 12 juillet 2011. Cet avis reposait lui-même essentiellement sur le rapport d’examen clinique orthopédique SMR du Dr P.________ du 3 février 2011 et le rapport du Dr V.________ du COPAI du 12 décembre 2011. Le Dr P.________, alors médecin au SMR, a posé le diagnostic avec répercussion sur la capacité de travail de séquelles d’algodystrophie sévère à l’extrémité distale du membre inférieur droit suite à une fracture distale du tibia et du péroné. Il a observé que l’intéressé ne pouvait pas s’appuyer sur son membre inférieur droit car des douleurs intenses apparaissaient et qu’il se déplaçait principalement en chaise roulante. Il avait peu de douleurs en position assise, mais lorsqu’il gardait sa cheville et son pied en déclive plus de deux heures, il avait des douleurs le soir. L’expert a en outre retenu que le recourant ne pouvait plus exercer son activité habituelle de berger et gardien de génisses depuis novembre 2008, mais qu’il présentait dès novembre 2009 une capacité de travail de 90 % dans un travail adapté aux limitations fonctionnelles, à savoir une activité sédentaire en position assise, sans port de charges, avec possibilité de surélever le membre inférieur droit environ cinq minutes par heure. Afin d’évaluer la capacité de travail de manière concrète dans une activité de l’industrie légère, un stage COPAI a été effectué à la fin de l’année 2011. Le Dr V.________ en a conclu que l’intéressé pouvait</w:t>
      </w:r>
    </w:p>
    <w:p>
      <w:r>
        <w:t>- 30 - travailler à plein temps dans toutes sortes de travaux pouvant l’intéresser, comme du contrôle de qualité et des montages à l’établi. Le travail devait être possible en position assise sur sa chaise roulante et le poste de travail accessible à un fauteuil roulant. Les rendements légèrement diminués, de l’ordre de 80 %, étaient exigibles, vu la mobilité réduite du fait du fauteuil roulant et la nécessité d’installer sa jambe droite en position horizontale pour être un peu confortable, ce qui entraînait un inconfort et des entraves positionnelles. Dans ce contexte, par décision du 31 août 2012, l’OAI a limité le versement d’une rente d’invalidité à la période comprise entre le 1er janvier et le 31 octobre 2011, l’intéressé étant capable de travailler à 80 % dans une activité adaptée dès le 12 juillet 2011. Comme expliqué par le Dr B.________ (avis médical du 8 janvier 2016) cette date a été fixée sur la base du rapport du 12 août 2011 du Dr S.________. b) aa) Pour se prononcer sur la deuxième demande de prestations de l’assuré, l’OAI a mis en œuvre une expertise orthopédique auprès du Dr P.________, installé à cette époque dans son propre cabinet à [...]. Dans son rapport d’expertise du 13 janvier 2015, ce dernier a posé les diagnostics avec répercussion durable sur la capacité de travail de séquelles d’une algodystrophie sévère (CRPS type I) du membre inférieur droit (suite à une fracture spiroïde distale du tibia et une fracture Weber B de la malléole externe à droite traitée par ostéosynthèse par plaque le 19 novembre 2008) et d’atrophie musculaire marquée de la jambe et du pied droit. L’expert P.________ a relevé que l’intéressé avait développé une algodystrophie sévère du membre inférieur droit et que, en raison de ses douleurs, il n’appuyait pratiquement pas ce membre, ce qui favorisait et entretenait l'ostéopénie marquée et l'atrophie musculaire. Il se déplaçait chez lui essentiellement en chaise roulante. Les traitements entrepris s’étaient par ailleurs avérés inefficaces et il n'y avait pas d'évidence d'algoneurodystrophie en phase aigüe ni froide, l’asymétrie de captation étant expliquée en premier lieu par une sous-utilisation du membre. Le pronostic était très défavorable. Dans ce contexte, le Dr P.________ a retenu que l’assuré n’était plus apte à exercer son métier de berger</w:t>
      </w:r>
    </w:p>
    <w:p>
      <w:r>
        <w:t>- 31 - d'alpage et employé agricole depuis le 19 novembre 2008. En revanche, au plan physique, l'assuré pouvait effectuer dès novembre 2009 une activité sédentaire en position assise sans port de charge, pour autant qu'il puisse surélever son membre inférieur droit. L’expert a précisé que, d’un point de vue purement somatique, il n'y avait pas d'argument pour dire que le recourant ne pouvait pas exercer une activité adaptée aux limitations fonctionnelles à 100 %. Cela dit, en raison des douleurs chroniques et des difficultés pour les déplacements, une diminution de rendement de 20 % était à son avis justifiable. bb) Aucun des éléments médicaux au dossier ne permet de remettre en cause les conclusions du Dr P.________. Sur le plan somatique, le Dr C.________ partage l’appréciation de l’expert P.________ quant aux diagnostics posés, à l’impossibilité pour le recourant d’utiliser la jambe droite et de rester debout, au fait que ce dernier devait utiliser des cannes anglaises pour se déplacer et à la nécessité de mettre sa jambe en surélévation en position assise. Le praticien a en effet posé les diagnostics d’algoneurodystrophie sévère du membre inférieur droit (correspondance du 3 juin 2013) et de séquelles douloureuses et fonctionnelles du membre inférieur droit après fracture compliquée par une algodystrophie sévère avec une amyotrophie importante (rapport médical du 20 mai 2014). Il a en outre observé que l’intéressé présentait des douleurs importantes dans ce membre, notamment lorsqu’il était en position déclive après quinze à trente minutes (correspondance du 3 juin 2013), respectivement dix à trente minutes (rapport médical du 20 mai 2014), que l’appui sur le sol était difficilement tolérable (correspondance du 3 juin 2013 ; rapport médical du 20 mai 2014) et que les douleurs nécessitaient régulièrement qu’il mette son membre inférieur en hauteur, en position assise (correspondance du 3 juin 2013 ; rapport médical du 20 mai 2014). Le Dr C.________ a d’ailleurs expressément reconnu son accord avec ce qui précède dans son courrier du 5 février 2015, tout comme le recourant (recours p. 9). En revanche, l’avis du spécialiste diverge de celui de l’expert s’agissant de la capacité de travail de l’intéressé en position</w:t>
      </w:r>
    </w:p>
    <w:p>
      <w:r>
        <w:t>- 32 - assise, qu’il estimait nulle au vu des douleurs, de l’impossibilité de rester sans bouger de façon prolongée et des limitations fonctionnelles. A cet égard, on relèvera que le praticien n’a fait état d’aucun élément médical nouveau justifiant de s’écarter de la capacité de travail retenue par l’expert. Ce dernier a en effet pris en compte les douleurs chroniques et les difficultés rencontrées par le recourant pour les déplacements et retenu en conséquence une diminution de rendement de 20 %. De surcroît, la position du Dr C.________ est contredite par les déclarations de l’intéressé au Dr P.________, selon lequel « la position assise [était] assez bien tolérée pour autant qu’il puisse surélever sa jambe droite » et « chez lui, il [restait] la majorité du temps assis » (rapport d’expertise du 13 janvier 2015, p. 4). L’avis du Dr C.________ n’est ainsi en réalité qu'une appréciation différente d'une même situation clinique, qui ne permet pas de mettre en doute la pertinence des conclusions de l’expert. S’agissant du plan psychique, la Cour observe que l’épisode anxio-dépressif réactionnel dont le Dr C.________ a fait état à une seule et unique occasion (rapport médical du 19 mai 2014) et dont le recourant ne s’est plus prévalu depuis son courrier du 11 septembre 2014, n’est objectivé par aucun élément au dossier. Son éventuel effet sur la capacité de travail de l’intéressé non plus. En particulier, aucun spécialiste en psychiatrie et psychothérapie n’a posé de diagnostic en la matière et aucun autre médecin ayant examiné l’intéressé depuis son accident n’a fait état d’un tel trouble. Dans ce contexte, on ne peut considérer l’existence d’un trouble psychique comme établi. Il convient dès lors de nier toute aggravation de l’état de santé du recourant sur ce plan. Le Dr S.________, quant à lui, a posé le diagnostic d’algodystrophie et retenu qu’il n’y avait aucun espoir d’amélioration de l’état de santé du recourant, le pronostic allant en s’aggravant (rapports médicaux des 19 mai 2014 et 27 mai 2015). Il s’est toutefois contenté de renvoyer aux rapports médicaux du Dr C.________ qui, comme expliqué ci- dessus, ne permettent pas de douter de l’appréciation du Dr P.________. Il n’a apporté aucun élément médical nouveau démontrant la prétendue aggravation de l’état de santé de son patient et ne peut dès lors être suivi.</w:t>
      </w:r>
    </w:p>
    <w:p>
      <w:r>
        <w:t>- 33 - Finalement, le Dr B.________ du SMR a certes déclaré dans le rapport médical SMR du 8 janvier 2016 qu’il pouvait effectivement admettre que l’expertise du Dr P.________ de janvier 2015 constatait une aggravation par rapport à celle de 2011. Il n’a toutefois pas justifié son propos qui est contredit, non seulement par la teneur même de l’expertise du Dr P.________, mais aussi par l’ensemble du dossier, y compris les prises de positions antérieures du médecin du SMR. Cela ne peut suffire à remettre en cause l’appréciation bien étayée de l’expert. cc) On peut certes douter de l’opportunité de nommer comme expert le Dr P.________, qui avait déjà eu l’occasion d’examiner l’intéressé alors qu’il était employé du SMR, au cours de l’instruction de sa première demande de prestations AI. Cette question n’est toutefois pas décisive ici, dans la mesure où, dans tous les cas, le rapport d’expertise du 13 janvier 2015 satisfait en tous points aux exigences jurisprudentielles pour se voir reconnaître une pleine valeur probante (consid. 3c supra). Il repose sur un examen complet du dossier médical et un examen clinique de l’intéressé, il tient compte tant de l’anamnèse que des plaintes du recourant et ses conclusions sont claires et dûment motivées. De plus, comme expliqué ci- dessus (consid. 5b/bb supra), il n’y a pas la moindre incertitude quant à la fiabilité et à la pertinence des constatations du Dr P.________. Ainsi, il convient de retenir que l’état de santé de l’intéressé ne s’est pas aggravé depuis la dernière décision entrée en force. En effet, sous réserve de l’atrophie musculaire marquée de la jambe et du pied droit qui ne figurait pas dans l’expertise orthopédique SMR de 2011 – ce qui ne permet pas d’exclure sa présence à cette époque, le Dr V.________ ayant déjà observé une jambe droite hypothrophe cette année-là (rapport médical du 12 décembre 2011) – les observations de l’expert P.________ sont superposables à celles effectuées en 2011. Le recourant a d’ailleurs déclaré lors de la deuxième expertise du Dr P.________ que l'état de son membre inférieur droit n’avait pas changé depuis 2010 (rapport d’expertise orthopédique du 13 janvier 2015, p. 7). La capacité résiduelle de travail dans une activité adaptée n’a pas non plus évolué à la baisse,</w:t>
      </w:r>
    </w:p>
    <w:p>
      <w:r>
        <w:t>- 34 - dans la mesure où l’expert a souligné que, du point de vue purement somatique, il n'y avait pas d'argument pour dire que l’assuré ne pouvait pas exercer une activité adaptée aux limitations fonctionnelles à 100 %. La baisse de rendement de 20 % pour tenir compte des douleurs chroniques et des difficultés de déplacement, qui correspond à celle retenue suite au stage COPAI de fin 2011 lors de l’examen de la première demande de prestations AI, souligne encore l’absence d’évolution sur ce point. Finalement, les limitations fonctionnelles retenues, à savoir une activité sédentaire en position assise sans port de charge et avec la possibilité de surélever la jambe droite, sont sensiblement les mêmes que celles de 2011. Le fait que la possibilité de surélever le membre inférieur droit ne soit plus expressément limitée à cinq minutes par heure ne suffit pas pour admettre une aggravation suffisamment importante de l’état de santé pour influer sur le degré d’invalidité, ce d’autant plus que lors de l’instruction de la première demande de prestation le Dr V.________ évoquait déjà la nécessité pour l’intéressé d’« installer sa jambe droite en position horizontale pour être un peu confortable » sans évoquer une durée de quelques minutes par heure. L’octroi au recourant d’une allocation pour impotence de degré faible à compter du 1er janvier 2014 ne démontre pas non plus l’existence d’une aggravation de l’état de santé entre la dernière décision entrée en force et la décision litigieuse, contrairement à ce qu’a soutenu ce dernier. Ses besoins d’accompagnement existaient depuis novembre 2008 (enquête d’impotence du 29 octobre 2015 et décision du 7 juin 2016) et ce n’est qu’en raison d’une demande tardive que les prestations n’ont été accordées que depuis le 1er janvier 2014 (décision du 7 juin 2016). c) Au vu de ce qui précède, force est de constater que du point de vue de l’exigibilité d’une activité adaptée, la situation décrite en 2015 reste essentiellement superposable à celle prévalant lors de la décision du 31 août 2012 et que ce constat n’est remis en doute par aucun avis médical au dossier. Ainsi, en l’absence d’évolution notable de l’état de santé du recourant, les conditions d'une révision ne sont pas remplies.</w:t>
      </w:r>
    </w:p>
    <w:p>
      <w:r>
        <w:t>- 35 - C’est donc à juste titre que l’OAI a rejeté la deuxième demande de prestations AI de ce dernier. 6. Par surabondance, on observera que c’est à tort que le recourant a soutenu que ses importants problèmes de mobilité et ses nombreuses limitations fonctionnelles rendaient illusoire l’exercice d’une activité lucrative et, partant, qu’une capacité résiduelle de travail était inexigible. a) En effet,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8C_466/2015 du 26 avril 2016 consid. 3.2.2 et 8C_761/2014 du 15 octobre 2015 consid. 3.2.2 ; TFA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9C_329/2015 du 20 novembre 2015 consid. 7.2 et 9C_496/2015 du 28 octobre 2015 consid. 3.2 ; TFA I 350/89 du 30 avril 1991 consid. 3b, in RCC 1991 p. 329).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w:t>
      </w:r>
    </w:p>
    <w:p>
      <w:r>
        <w:t>- 36 -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9C_716/2014 du 19 février 2015 consid. 4.1 et 9C_1043/2008 du 2 juillet 2009 consid. 3.2). b) Il n'est pas contesté en l'espèce que l’état de santé du recourant a pour conséquence un certain nombre de limitations fonctionnelles et des difficultés de déplacement. Cela dit, d'un point de vue strictement médical, l’expert P.________ a considéré que l’intéressé était en mesure de reprendre une activité adaptée, à savoir une activité sédentaire en position assise sans port de charge et avec la possibilité de surélever la jambe droite, à plein temps, avec une diminution de rendement de 20 % en raison des douleurs chroniques et des difficultés pour les déplacements. Quoi qu’en dise le recourant, il convient d'admettre que le marché du travail offre un éventail suffisamment large d'activités légères, dont on doit convenir qu'un nombre significatif sont adaptées à ses limitations et accessibles sans aucune formation particulière. Il n’est ainsi de loin pas illusoire ou irréaliste d’admettre que l’intéressé peut retrouver un emploi en dépit de ses limitations fonctionnelles. A cet égard, ce dernier n’a pas établi de manière convaincante en quoi des activités simples et répétitives dans les secteurs de la production et des services, ne seraient pas exigibles au regard des limitations retenues puisqu’il s’est contenté de se référer aux interrogations d’ordre général des médecins. On rappellera au demeurant qu'il n'y a pas lieu, dans ce contexte, d'examiner dans quelle mesure la situation concrète du marché du travail permettrait au recourant de retrouver un emploi. En ce qui concerne plus particulièrement les difficultés de déplacement du recourant, la Cour observe que le Dr P.________ en a tenu compte puisque le rendement exigible du recourant a en définitive été réduit de 20 %. Pour le surplus, on relèvera encore que l’assurance-invalidité n’a pas à assumer une incapacité de gain qui n’est pas causée par une atteinte à la santé. Ainsi, comme mentionné par l’intimé dans sa réplique et par le Dr P.________ dans son</w:t>
      </w:r>
    </w:p>
    <w:p>
      <w:r>
        <w:t>- 37 - rapport d’expertise orthopédique du 13 janvier 2015, les difficultés liées au fait que le recourant est domicilié entre [...] et [...] ne sauraient être prises en considération. c) Il résulte de ce qui précède que c’est à raison que l’intimé a retenu le caractère exigible d’une activité adaptée à 80 %. 7.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RS 101] ;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à la mesure d'instruction requise par le recourant, à savoir d’ordonner une expertise orthopédique. En effet, une telle mesure ne serait pas de nature à modifier les considérations qui précèdent, les faits pertinents ayant pu être constatés à satisfaction de droit. La requête du recourant en ce sens doit ainsi être rejetée. 8.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w:t>
      </w:r>
    </w:p>
    <w:p>
      <w:r>
        <w:t>- 38 -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fixés à 400 fr. et devraient être mis à la charge du recourant, qui succombe. Toutefois, dès lors que ce dernier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L'octroi de l'assistance judiciaire ne libère cependant que provisoirement la partie qui en bénéficie du paiement des frais judiciaires ; celle-ci est en effet tenue à remboursement dès qu'elle est en mesure de le faire (art. 123 CPC, applicable par renvoi de l'art. 18 al. 5 LPA-VD). Il incombe au Service juridique et législatif de fixer les modalités de ce remboursement (art. 5 RAJ [règlement cantonal vaudois du 2 décembre 2010 sur l'assistance judiciaire en matière civile ; RSV 211.02.3]) c) Il n’y a au demeurant pas lieu d’allouer de dépens, le recourant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