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ZD16.044804 vom 29. November 2016</w:t>
      </w:r>
    </w:p>
    <w:p>
      <w:r>
        <w:t>VD Tribunal cantonal, 2016-11-29, FR</w:t>
      </w:r>
    </w:p>
    <w:p>
      <w:r>
        <w:rPr>
          <w:b/>
        </w:rPr>
        <w:t xml:space="preserve">Quelle: </w:t>
      </w:r>
      <w:r>
        <w:t>https://mcp.opencaselaw.ch/entscheid/vd_gerichte_ZD16.044804</w:t>
      </w:r>
    </w:p>
    <w:p>
      <w:r>
        <w:t>FR: VD_GERICHTE ZD16.044804 du 29 novembre 2016</w:t>
      </w:r>
    </w:p>
    <w:p>
      <w:r>
        <w:t>IT: VD_GERICHTE ZD16.044804 del 29 novembre 2016</w:t>
      </w:r>
    </w:p>
    <w:p>
      <w:pPr>
        <w:pStyle w:val="Heading2"/>
      </w:pPr>
      <w:r>
        <w:t>Volltext</w:t>
      </w:r>
    </w:p>
    <w:p>
      <w:r>
        <w:t>TRIBUNAL CANTONAL AI 264/16 - 317/2016 ZD16.044804 CO UR DE S ASSURANCES S OCIALES _____________________________________________ Arrêt du 29 novembre 2016 __________________ Composition : M. NEU, juge unique Greffière : Mme Chaboudez ***** Cause pendante entre : A.F.________, à [...], recourante, et OFFICE DE L'ASSURANCE-INVALIDITÉ POUR LE CANTON DE VAUD, à Vevey, intimé. _______________ Art. 53 al. 3 LPGA ; 94 al. 1 let. c LPA-VD 405</w:t>
      </w:r>
    </w:p>
    <w:p>
      <w:r>
        <w:t>- 2 - E n f a i t e t e n d r o i t : Vu la décision rendue le 3 octobre 2016 par l’Office de l’assurance-invalidité pour le canton de Vaud (ci-après : l’OAI ou l’intimé) octroyant à A.F.________ (également orthographié A.F.________, ci-après : l’assurée ou la recourante) une rente pour enfant liée à la rente de la mère pour ses enfants B.F.________ et C.F.________ du 1er juillet au 31 août 2016, et uniquement pour C.F.________ dès le 1er septembre 2016, compte tenu de la fin des études de D.F.________ et B.F.________ au 30 juin et 31 août 2016 respectivement, vu le recours déposé par l’assurée le 10 octobre 2016 auprès de la Cour des assurances sociales du Tribunal cantonal, dans lequel elle conclut à ce que cette décision soit modifiée en ce sens qu’elle tienne compte du fait que son fils D.F.________ est toujours aux études et effectue actuellement la 3e année de son apprentissage, comme cela ressort du contrat d’apprentissage qu’elle produit en annexe, vu la nouvelle décision rendue par l’OAI le 18 novembre 2016, qui annule et remplace la précédente décision, et qui octroie à l’assurée une rente pour enfant liée à la rente de la mère pour B.F.________, C.F.________ et D.F.________ du 1er juillet 2016 au 31 août 2016, et pour C.F.________ et D.F.________ dès le 1er septembre 2016, attendu que le recours a été déposé en temps utile (art. 60 LPGA [loi fédérale du 6 octobre 2000 sur la partie générale du droit des assurances sociales ; RS 830.1]) et répond aux exigences de forme (art. 61 let. b LPGA notamment), de sorte qu'il est recevable, qu’à teneur de l'art. 53 al. 3 LPGA, l'assureur peut reconsidérer une décision contre laquelle un recours a été formé jusqu'à l'envoi de son préavis à l'autorité de recours,</w:t>
      </w:r>
    </w:p>
    <w:p>
      <w:r>
        <w:t>- 3 - que cette faculté est également prévue à l'art. 83 LPA-VD (applicable par renvoi de l’art. 99 LPA-VD [loi cantonale vaudoise du 28 octobre 2008 sur la procédure administrative ; RSV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l’OAI a fait usage de cette faculté en rendant une nouvelle décision en date du 18 novembre 2016 qui annule et remplace celle du 4 octobre 2016 et tient compte du fait que D.F.________ est toujours aux études, que par cette nouvelle décision, l’OAI fait entièrement droit aux conclusions de la recourante, qu’il y a lieu d’en prendre acte et de constater que la cause est devenue sans objet, qu’il se justifie dès lors de rayer la cause du rôle, compétence que l’art. 94 al. 1 let. c LPA-VD attribue à un membre de la Cour des assurances sociales du Tribunal cantonal, statuant en tant que juge unique ; attendu qu’il ne se justifie pas de fixer une indemnité à titre de dépens (cf. art. 61 let. g LPGA, art. 55 LPA-VD), la recourante n’ayant pas été assistée d’un mandataire professionnel, que compte tenu des circonstances, il se justifie de renoncer à la perception de frais à la charge de l'OAI (art. 50 LPA-VD, applicable par renvoi des art. 91 et 99 LPA-VD), qu’en outre, l’avance de frais d’un montant de 400 fr. versée par la recourante lui sera restituée.</w:t>
      </w:r>
    </w:p>
    <w:p>
      <w:r>
        <w:t>- 4 - Par ces motifs, le juge unique p r o n o n c e : I. La cause est rayée du rôle II. Il est statué sans frais. L’avance de frais de 400 fr. (quatre cents francs) versée par la recourante lui sera restituée. III. Il n’est pas alloué de dépens. Le juge unique : La greffière : Du L'arrêt qui précède est notifié à : - A.F.________, - Office de l’assurance-invalidité pour le canton de Vaud, - Office fédéral des assurances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