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ZD16.043377 vom 30. August 2018</w:t>
      </w:r>
    </w:p>
    <w:p>
      <w:r>
        <w:t>VD Tribunal cantonal, 2018-08-30, FR</w:t>
      </w:r>
    </w:p>
    <w:p>
      <w:r>
        <w:rPr>
          <w:b/>
        </w:rPr>
        <w:t xml:space="preserve">Quelle: </w:t>
      </w:r>
      <w:r>
        <w:t>https://mcp.opencaselaw.ch/entscheid/vd_gerichte_ZD16.043377</w:t>
      </w:r>
    </w:p>
    <w:p>
      <w:r>
        <w:t>FR: VD_GERICHTE ZD16.043377 du 30 août 2018</w:t>
      </w:r>
    </w:p>
    <w:p>
      <w:r>
        <w:t>IT: VD_GERICHTE ZD16.043377 del 30 agosto 2018</w:t>
      </w:r>
    </w:p>
    <w:p>
      <w:pPr>
        <w:pStyle w:val="Heading2"/>
      </w:pPr>
      <w:r>
        <w:t>Erwägungen</w:t>
      </w:r>
    </w:p>
    <w:p>
      <w:r>
        <w:rPr>
          <w:b/>
        </w:rPr>
        <w:t>E. 6</w:t>
      </w:r>
    </w:p>
    <w:p>
      <w:r>
        <w:t>Quelle est la capacité de travail dans l’activité habituelle de gestionnaire de sinistres ? Depuis quand ? La capacité de travail dans une activité adaptée est nulle.</w:t>
      </w:r>
    </w:p>
    <w:p>
      <w:r>
        <w:rPr>
          <w:b/>
        </w:rPr>
        <w:t>E. 7</w:t>
      </w:r>
    </w:p>
    <w:p>
      <w:r>
        <w:t>Quelle est la capacité de travail dans une activité adaptée ? Depuis quand ? La capacité de travail dans une activité adaptée est plutôt nulle actuellement.</w:t>
      </w:r>
    </w:p>
    <w:p>
      <w:r>
        <w:rPr>
          <w:b/>
        </w:rPr>
        <w:t>E. 8</w:t>
      </w:r>
    </w:p>
    <w:p>
      <w:r>
        <w:t>Quelles sont les limitations fonctionnelles ? Madame P.________ présente des symptômes psychiques dépressifs et anxieux, des appréhensions, un ralentissement psychique, une perte de la motivation, des difficultés d’attention et de concentration, ainsi que somatiques, notamment fatigue, transpirations, douleurs diffuses, faiblesse physique, avec une sensibilité au stress, aux responsabilités et des difficultés d’adaptation à la nouveauté et aux changements. »</w:t>
      </w:r>
    </w:p>
    <w:p>
      <w:r>
        <w:t>- 6 - La Dresse W.________, dans un rapport médical du 19 août 2015, a estimé que, sur le plan physique, l’activité habituelle était exigible à hauteur de 50%, un tel taux d’activité étant cependant inenvisageable sur le plan psychique. Elle a également relevé que l’assurée n’était plus en état de participer à un plan de réinsertion professionnelle. Devant la dégradation de l’état de santé de l’assurée, l’OAI a soumis un nouveau questionnaire à la Dresse T.________. Le 16 janvier 2016, celle-ci a confirmé que la capacité de travail de l’assurée était actuellement nulle tant dans l’activité habituelle que dans une activité adaptée. A titre de limitations fonctionnelles, elle a énuméré des appréhensions, une fatigue, un manque d’énergie, un ralentissement psychique, une sensibilité et un manque de résistance aux stimulations, au stress et aux responsabilités. Cette incapacité a également été retenue par la Dresse S.________, spécialiste en médecine interne, dans un rapport du 7 février 2016. Comme diagnostics invalidants, le médecin a énuméré un cancer du sein grade 1 traité par tumorectomie, radiothérapie et hormonothérapie, un diabète de type II, une hyperthyroïdie sur goitre avec nodules autonomes et une fragilité psychologique. Sur le plan purement somatique, une reprise de l’activité professionnelle à 50% était imaginable. Cependant, en ajoutant la fragilité psychologique sous-jacente de l’assurée, l’activité professionnelle n’était plus possible. En tant que limitations fonctionnelles, la Dresse S.________ a retenu l’impossibilité de toute activité avec les bras au-dessus de la tête ainsi que le soulèvement et le port de charges. Dans un avis médical SMR du 29 février 2016, le Dr N.________, spécialiste en néphrologie, a retenu que la description et les modalités de prise en charge de l’état psychique de l’assurée actuellement rapportées n’étaient pas de nature à modifier la position du SMR du 19 novembre 2014, compte tenu du fait que ces mêmes éléments d’ordre psychiatrique avaient déjà été pris en compte.</w:t>
      </w:r>
    </w:p>
    <w:p>
      <w:r>
        <w:t>- 7 - Dans un projet de décision du 10 mai 2016, l’OAI a alloué une demi-rente d’invalidité à l’assurée dès le 1er décembre 2013, basée sur un degré d’invalidité de 50%. Le 3 juin 2016, P.________ s’est opposée à ce projet, relevant que celui-ci allait à l’encontre des différents avis médicaux qui la déclaraient incapable de reprendre une activité professionnelle et inapte à entamer une réadaptation. Par décision du 2 septembre 2016, l’OAI a confirmé l’octroi d’une demi-rente à l’intéressée dès le 1er décembre 2013, basée sur une capacité de travail de 50% tant dans son activité habituelle que dans toute autre activité adaptée à son état de santé. B. a) Par acte de recours du 3 octobre 2016, P.________ a, par l’intermédiaire de son mandataire Me Monnard Séchaud, déféré la décision précitée devant la Cour des assurances sociales du Tribunal cantonal. Elle a principalement conclu à la réforme de la décision attaquée en ce sens qu’une rente entière d’invalidité lui soit allouée dès le 1er décembre 2013, avec intérêt à 5% l’an dès le 1er décembre 2015. Subsidiairement, elle a conclu au renvoi de la décision litigieuse devant l’OAI pour complément d’instruction, dans le sens des considérants. P.________ a également requis la mise en œuvre d’une expertise à confier à un médecin psychiatre. Elle soutenait que, au vu des divergences entre les positions des médecins consultés durant la procédure et celles du SMR, une expertise devait être ordonnée afin de clarifier la situation, notamment sur le plan psychiatrique et neuropsychologique. L’assurée a fait valoir qu’elle ne disposait que d’une faible capacité de travail, non pas dans un marché du travail dit équilibré, mais uniquement dans un environnement protégé. Le revenu ainsi dégagé menait inévitablement à la reconnaissance d’une rente entière d’invalidité. Elle a par ailleurs soutenu qu’en raison de son âge, de son manque de formation et du fait qu’elle n’avait connu qu’un seul employeur, sa capacité de travail ne faisait pas l’objet d’une offre structurelle sur un marché du travail tel que l’économie le connaît actuellement.</w:t>
      </w:r>
    </w:p>
    <w:p>
      <w:r>
        <w:t>- 8 - b) Dans sa réponse du 17 novembre 2016, l’OAI a proposé le rejet du recours et le maintien de la décision querellée. Il estimait que, compte tenu de l’âge de l’assurée, de son expérience et du fait qu’elle était capable de travailler à mi-temps, sa capacité de travail de 50% pouvait être mise en valeur. Pour l’OAI, le calcul du revenu avec invalidité était par ailleurs correct et aucun abattement n’était justifiable. c) Par acte du 21 novembre 2016, le juge instructeur a informé les parties de la mise en œuvre d’une expertise judiciaire. Sa réalisation a été confiée au Dr B.________, spécialiste en psychiatrie et psychothérapie. C. a) Dans son expertise du 11 mai 2017, le Dr B.________ a retenu un trouble dépressif récurrent (épisode actuel en rémission partielle) (F33.5) et un trouble mixte de la personnalité (F61.0). L’expert a mis en évidence les éléments suivants : « En conclusion, Mme P.________ est une femme de 61 ans, célibataire et sans enfant qui dit vivre seule, sa vie sentimentale paraissant désertique. D’après les informations à disposition, les antécédents ne sont pas particulièrement traumatiques ou carencés. L’intéressée rapporte un développement, une scolarité et une formation professionnelle sans difficulté majeure. Elle est restée stable dans son emploi aux sinistres autos d’une grande compagnie d’assurances pendant trente-sept ans. Sur le plan psychiatrique, Mme P.________ a été symptomatique dès l’adolescence et a été depuis lors plus ou moins régulièrement suivie par des spécialistes en psychiatrie et psychothérapie. Elle a été brièvement hospitalisée en milieu psychiatrique en automne 2006. Dans le contexte d’un cancer du sein qu’on sait aujourd’hui de bon pronostic, de sa perte d’emploi et d’autres problèmes de santé physique survenus par la suite, l’intéressée a présenté un épisode dépressif léger à moyen qui est aujourd’hui en rémission partielle. Le trouble passe par des hauts et des bas de faible amplitude, sachant qu’il s’aggrave et va encore s’aggraver, au gré des problèmes existentiels de l’intéressée. S’il y a eu une situation de crise dans les suites du licenciement, rien n’indique qu’il y ait eu un épisode dépressif sévère sur la durée.</w:t>
      </w:r>
    </w:p>
    <w:p>
      <w:r>
        <w:t>- 9 - Pour l’expert, la problématique générale de l’intéressée est celle d’une fragilité pathologique face aux facteurs de stress liée à ce que signifie un trouble dépressif récurrent assorti d’un trouble de personnalité. L’intéressée manque de capacités adaptatives. Pour ce motif, le soussigné admet une incapacité de travail psychiatrique globale de 30% dans l’activité de gestionnaire de sinistres et dans tout emploi dans le premier marché du travail. L’expert est quant à lui convaincu qu’il n’existe pas d’activité à bas seuil de stress telle qu’elle permette d’augmenter la capacité de travail de l’intéressée. Ce 30% d’incapacité psychiatrique remonte vraisemblablement au début janvier 2013, sachant que le dossier retient le 2 janvier 2013. En dehors d’une courte exacerbation de quelques semaines après l’annonce du licenciement, ce 30% est resté globalement constant depuis lors. Il pourrait être fixé pour une longue durée. D’un point de vue strictement psychiatrique, il est par contre raisonnablement exigible de Mme P.________ qu’elle exerce une activité professionnelle à 70% d’un 100%. Le soussigné ne prend pas en compte ici la problématique somatique (pathologie thyroïdienne, diabète, douleurs articulaires) ni des facteurs psycho- sociaux d’une personne révoltée d’avoir été licenciée après des années de bons et loyaux service dans l’entreprise qui l’employait et ne se projette plus dans le premier marché de l’emploi. L’expert n’a pas de mesures thérapeutiques à proposer dans ce cas. Le traitement actuel est adéquat tant en qualité qu’en quantité. Des mesures professionnelles n’ont guère de chance d’aboutir chez une assurée qui ne se voit plus rejoindre le premier marché du travail, même à temps partiel. Le pronostic psychiatrique est réservé sachant que l’atteinte à la santé physique paraît s’aggraver, avec entre autres choses la péjoration d’une coxarthrose droite et le retentissement très négatif qu’ont les troubles somatiques sur le psychisme de cette assurée. » b) Par acte du 20 juin 2017, l’OAI a confirmé ses conclusions. Il a produit un avis médical SMR du 13 juin 2016 confirmant, en l’absence d’argument médical, sa position initiale du 19 novembre 2014, qui n’avait pas à être modifiée. c) Dans ses déterminations du 4 juillet 2017, l’assurée a contesté la position de l’OAI. Elle a notamment fait valoir que l’expert</w:t>
      </w:r>
    </w:p>
    <w:p>
      <w:r>
        <w:t>- 10 - B.________ ne prenait pas en compte la problématique somatique. Partant, l’incapacité de travail de 30% émanant de l’expertise, ajoutée à l’incapacité de travail de 50% précédemment retenue par l’OAI, devait conduire à un taux d’invalidité justifiant le droit à une rente entière d’invalidité. d) Dans ses déterminations supplémentaires du 15 juillet 2017, l’OAI a confirmé ses conclusions. Il a estimé que les différentes incapacités de travail retenues sur les plans physique et psychique ne pouvaient se cumuler de quelque manière que ce soit, se fondant à cet égard sur la jurisprudence du Tribunal fédéral. e) L’assurée s’est à nouveau déterminée le 1er septembre 2017, confirmant sa position développée le 4 juillet 2017. Pour l’assurée, la jurisprudence citée par l’OAI à l’appui de sa détermination du 15 juillet 2017 différait sensiblement du cas d’espèce et ne pouvait être prise en compte. f) Par acte du 16 février 2018, l’assurée a produit un rapport médical complémentaire du 3 janvier 2018 mettant en évidence une aggravation de son état de santé. Elle a par ailleurs précisé qu’elle était disposée à se soumettre à une appréciation globale de son incapacité de travail, si dite appréciation devait s’avérer nécessaire. E n d r o i t :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w:t>
      </w:r>
    </w:p>
    <w:p>
      <w:r>
        <w:t>- 11 -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 2. Le litige a pour objet le droit de la recourante à une rente de l'assurance-invalidité, singulièrement le degré d'invalidité justifiant la quotité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D’après l’art. 16 LPGA,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(ATF 130 V 343 consid. 3.4).</w:t>
      </w:r>
    </w:p>
    <w:p>
      <w:r>
        <w:t>- 12 - c) Pour pouvoir fixer le degré d'invalidité, l'administration (ou le juge, s'il y a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 TF 9C_236/2015 du 2 décembre 2015 consid. 4). e) En ce qui concerne les rapports établis par le médecin traitant de l’assuré, le juge prendra en considération le fait que celui-ci peut être enclin, en cas de doute, à prendre parti pour son patient en raison de la relation de confiance qu’ils ont nouée (ATF 125 V 351 consid.</w:t>
      </w:r>
    </w:p>
    <w:p>
      <w:r>
        <w:t>- 13 - 3b/cc ; TF 4A_318/2016 du 3 août 2016 consid. 6.2 et 8C_862/2008 du 19 août 2009 consid. 4.2). 4. a) Dans son expertise judiciaire du 11 mai 2017, le Dr B.________ a conclu, sur le plan psychiatrique, à une incapacité de travail de 30 % dans l’activité professionnelle antérieure ou toute autre activité similaire. b) La Cour de céans constate que l’expertise judiciaire répond à tous les réquisits pour se voir conférer une pleine valeur probante. A cet égard, on observe que les points litigieux ont fait l'objet d'une étude circonstanciée, que le rapport se fonde sur un examen complet, prend également en considération les plaintes exprimées par l'assurée et a été établi en pleine connaissance de l'anamnèse, que la description du contexte médical et l'appréciation de la situation médicale sont claires et enfin que les conclusions sont dûment motivées. L’expert a posé des diagnostics en s'appuyant lege artis sur les critères d'un système de classification reconnu et a examiné les différentes interactions des diagnostics entre eux, ainsi que des diagnostics différentiels. Il a clairement discuté et motivé les diagnostics et le taux d’incapacité de travail retenus. Il ne se justifie dès lors pas de s’écarter de cette expertise judiciaire (ATF 125 V 351 consid. 3b/aa), aux conclusions de laquelle l’OAI et le SMR se sont ralliés. La recourante n’a du reste pas non plus contesté les conclusions de l’expertise ni sa valeur probante. c) Au vu de ce qui précède, il n’y a pas lieu de s’écarter des conclusions du Dr B.________. Une incapacité de travail, respectivement un taux d’invalidité de 30% sur le plan psychiatrique sont dès lors retenus en l’espèce. 5. a) La recourante soutient qu’à l’incapacité de travail sur le plan psychiatrique de 30% devrait s’ajouter l’incapacité de travail globale de 50% telle que retenue par l’OAI, justifiant ainsi l’octroi d’une rente entière d’invalidité.</w:t>
      </w:r>
    </w:p>
    <w:p>
      <w:r>
        <w:t>- 14 - b) Lorsque l’assuré souffre de plusieurs atteintes à la santé, le degré d’incapacité de travail résultant des divers empêchements doit faire l’objet d’une appréciation médicale globale. Il ne peut donc être établi en partant d’une simple addition des degrés d’incapacité de travail résultant des empêchement fonctionnels et des atteintes à la santé pris séparément (TF 9C_295/2013, arrêt du 20 juin 2013, consid. 4.4 et références citées, TF I 846/05, arrêt du 24 mai 2006, consid. 6 ; Michel Valterio, Droit de l'assurance-vieillesse et survivants [AVS] et de l'assurance-invalidité [AI], Genève/Zurich/Bâle 2011, p. 337 n°1218). c) En l’espèce, il n’y a pas lieu de procéder au cumul mathématique du taux d’incapacité retenu par l’OAI et de celui dégagé par le Dr B.________. En effet, dès la prise de position du SMR du 19 novembre 2014, la problématique psychiatrique de l’assurée a été prise en compte afin de dégager un taux d’incapacité de travail global. La pathologie psychiatrique de la recourante est en effet évoquée par tous les médecins consultés, comme procédant du tableau clinique de l’assurée, et ce depuis de nombreuses années. Sur le plan somatique, tant le SMR que la Dresse S.________ (rapport du 7 février 2016) s’accordent sur les limitations fonctionnelles telles qu’énoncées. Ces dernières, soit l’impossibilité d’une activité avec les bras au-dessus de la tête ainsi que le soulèvement et le port de charges, ne sauraient à elles seules justifier un taux d’incapacité de travail de 50%. Il apparaît dès lors admissible qu’un taux d’incapacité de travail de 30% sur le plan psychiatrique s’intègre pleinement dans l’incapacité globale de travail fixée à 50% par l’intimé pour fonder la décision attaquée. A cet égard, au vu des atteintes somatiques et de leurs limitations, l’appréciation de l’intimé telle que dûment motivée en procédure n’est pas critiquable. 6. a) La recourante fait également valoir qu’en raison de son âge, de son manque de formation et du fait qu’elle n’avait connu qu’un seul employeur au cours de sa carrière, elle ne disposerait pas d’une réelle capacité de travail sur un marché du travail équilibré.</w:t>
      </w:r>
    </w:p>
    <w:p>
      <w:r>
        <w:t>- 15 - b) Certes,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w:t>
      </w:r>
    </w:p>
    <w:p>
      <w:r>
        <w:t>- 16 -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9C_918/2008 du 28 mai 2009 consid. 4.2.2, 9C_437/2008 du 19 mai 2009 consid. 4 et I 819/04 du 27 mai 2005 consid. 2.2 et les références). c) Sur le plan personnel et professionnel, la mise en valeur de la capacité résiduelle de travail dans une activité adaptée apparaît exigible. Il n’est pas contesté que les restrictions induites par les limitations fonctionnelles de la recourante, son âge et son manque de formation peuvent la limiter dans une certaine mesure dans ses possibilités de retrouver un emploi. Cependant, au vu de l’expérience de l’assurée dans un domaine qui lui reste accessible, on ne saurait considérer que les facteurs susmentionnés rendent cette perspective illusoire. Le marché du travail offre en l’occurrence un large éventail de postes dans le domaine administratif, dont on doit convenir qu'un certain nombre sont adaptés aux limitations de la recourante et à son taux d’activité, accessibles au demeurant sans aucune formation particulière. 7. a) En définitive, le recours s’avère mal fondé et doit être rejeté en conséquence,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 art. 49 al. 1 LPA VD).</w:t>
      </w:r>
    </w:p>
    <w:p>
      <w:r>
        <w:t>- 17 - c) Enfin, il n’y a pas lieu d’allouer de dépens, la recourante n’obtenant pas gain de cause (art. 61 let. g LPGA ; art. 55 al. 1 LPA-VD). d) La recourante est renvoyée à déposer le cas échéant une nouvelle demande, au vu des nouvelles atteintes à la santé ou de la péjoration de son état qu’elle a fait valoir au cours de la procédure et qui sont postérieures à la date déterminante de la décision ayant fait l’objet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