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ZD16.038734 vom 1. Februar 2018</w:t>
      </w:r>
    </w:p>
    <w:p>
      <w:r>
        <w:t>VD Tribunal cantonal, 2018-02-01, FR</w:t>
      </w:r>
    </w:p>
    <w:p>
      <w:r>
        <w:rPr>
          <w:b/>
        </w:rPr>
        <w:t xml:space="preserve">Quelle: </w:t>
      </w:r>
      <w:r>
        <w:t>https://mcp.opencaselaw.ch/entscheid/vd_gerichte_ZD16.038734</w:t>
      </w:r>
    </w:p>
    <w:p>
      <w:r>
        <w:t>FR: VD_GERICHTE ZD16.038734 du 1 février 2018</w:t>
      </w:r>
    </w:p>
    <w:p>
      <w:r>
        <w:t>IT: VD_GERICHTE ZD16.038734 del 1 febbraio 2018</w:t>
      </w:r>
    </w:p>
    <w:p>
      <w:pPr>
        <w:pStyle w:val="Heading2"/>
      </w:pPr>
      <w:r>
        <w:t>Erwägungen</w:t>
      </w:r>
    </w:p>
    <w:p>
      <w:r>
        <w:rPr>
          <w:b/>
        </w:rPr>
        <w:t>E. 6</w:t>
      </w:r>
    </w:p>
    <w:p>
      <w:r>
        <w:t>En l’absence d’amélioration de la capacité de gain du recourant entre mars 2012 et octobre 2013, date de la prise d’emploi auprès de S.________, respectivement jusqu’à l’accident du 4 mars 2014, il n'existait pas de modification légitimant une révision au sens de l'art. 17 LPGA. En revanche, les conditions d’une reconsidération de la décision du 15 mars 2012 au sens de l’article 53 al. 2 LPGA sont réalisées avec pour corollaire que le quart de rente pouvait être supprimé mais avec effet pour le futur, soit au 1er août 2016 au plus tôt en application de l'art. 88bis al. 2 let. a RAI, faute de violation de l'obligation d'aviser et l'attribution irrégulière de la rente n'étant pas imputable au recourant.</w:t>
      </w:r>
    </w:p>
    <w:p>
      <w:r>
        <w:rPr>
          <w:b/>
        </w:rPr>
        <w:t>E. 7</w:t>
      </w:r>
    </w:p>
    <w:p>
      <w:r>
        <w:t>L’accident du 4 mars 2014 a entraîné une fracture du poignet gauche et une atteinte à la coiffe des rotateurs de l’épaule gauche. Les atteintes du membre supérieur gauche consécutives à l’accident du 4 mars 2014 constituent des atteintes nouvelles et distinctes de celles retenues par les experts du COMAI dans leur rapport du 14 mai 2005. Le recourant a déposé une nouvelle demande de prestations le 2 octobre 2014 sur laquelle l’intimé est entré en matière. a)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 TF 9C_294/2013 du 20 août 2013 consid. 4.1</w:t>
      </w:r>
    </w:p>
    <w:p>
      <w:r>
        <w:t>- 23 - et les références, in SVR 2013 IV n° 45 p. 138 ; voir également, MEYER/REICHMUTH, Bundesgesetz über die Invalidénversicherung [IVG], 3e éd. 2014, n° 138 ad art. 4 LAI).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(TF 9C_36/2015 du 29 avril 2015 consid. 5.1 et 5.2 et les références). Lorsque, comme en l’espèce, l’administration est entrée en matière sur la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117 V 198 consid. 4b p. 200 ; TF 9C_378/2014 du 21 octobre 2014 consid. 4.2 ; 9C_226/2013 du 4 septembre 2013). b) Pour pouvoir fixer le degré d'invalidité, l'administration – ou le juge, s'il y a recours – a besoin de documents que le médecin, éventuellement aussi d'autres spécialistes, doivent lui fournir. La tâche du médecin consiste à porter un jugement sur l'état de santé et à indiquer</w:t>
      </w:r>
    </w:p>
    <w:p>
      <w:r>
        <w:t>- 24 -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 125 V 351 consid. 3a ; 122 V 157 consid. 1c ; TF 9C_168/2007 du 8 janvier 2008 consid. 4.2). c) Cela étant, l’existence d’une modification de l’état de santé du recourant consécutive à l’événement du 4 mars 2014 doit être examinée sur la base de la situation prévalant le 15 mars 2012, l’art. 17 LPGA étant applicable tant dans l’hypothèse d’un passage d’une rente entière à un quart de rente que dans l’hypothèse d’une suppression de la rente en application de l’art. 53 al. 2 LPGA. d) L’intimé a retenu dès avril 2015 une capacité de travail de 75 % dans une activité adaptée aux limitations fonctionnelles déjà mises en évidence par le COMAI ainsi qu'aux limitations fonctionnelles mentionnées par le Dr J.________ et considère que l'activité d'agent de voyage dans laquelle le recourant a été reclassé demeure adaptée, tout</w:t>
      </w:r>
    </w:p>
    <w:p>
      <w:r>
        <w:t>- 25 - comme le seraient celles de réceptionniste ou huissier préconisées par le Dr J.________. Le Dr K.________ retient peu ou prou les mêmes limitations physiques que l'intimé sans objectiver les raisons pour lesquelles elles devraient être incapacitantes à 80 %. Le Dr J.________ s'est prononcé exclusivement sur l'atteinte au membre supérieur gauche, et ce à l'égard de l'assurance-accidents. De fait, la seule appréciation globale de l'état de santé du recourant est celle ressortant de l'avis du SMR du 25 janvier 2016. Or, l'énoncé de la capacité de travail de 75 % relève plus du constat que de la démonstration, qui plus est sur la seule base du rapport du Dr J.________, de telle sorte qu'il ne revêt pas la valeur probante requise. Par ailleurs, le Dr J.________ a mentionné un état dépressif grave. Quand bien même cet avis n'émane pas d'un psychiatre, il pouvait être exigé de l'intimé d'investiguer sur ce point, à tout le moins en interpellant le recourant sur l'existence d'un éventuel suivi psychiatrique.</w:t>
      </w:r>
    </w:p>
    <w:p>
      <w:r>
        <w:rPr>
          <w:b/>
        </w:rPr>
        <w:t>E. 8</w:t>
      </w:r>
    </w:p>
    <w:p>
      <w:r>
        <w:t>Il n'est pour autant pas nécessaire de compléter l'instruction par voie d'expertise dans la mesure où une appréciation globale de la situation du recourant débouche sur le constat d'une impossibilité de retrouver un emploi sur un marché équilibré du travail. a)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1198/97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w:t>
      </w:r>
    </w:p>
    <w:p>
      <w:r>
        <w:t>- 26 - le marché général du travail ou que son exercice suppose de la part de l'employeur des concessions irréalistes et que, de ce fait, il semble exclu de trouver un emploi correspondant (TF 9C_713/2009 du 22 juillet 2010 consid. 3.2 ; 8C_2212009 du 22 décembre 2009 consid. 3.2 ; 9C_437/2008 du 19 mars 2009 consid. 4.2 et les références ;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1377/98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9C_918/2008 du 28 mai 2009 consid. 4.2.2 ; 9C_437/2008 du 19 mars 2009 consid. 4.2 ; TFA I 819/04 du 27 mai 2005 consid. 2.2 et les références).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permettaient d'établir de manière fiable les faits y relatifs (ATF 138 V 457</w:t>
      </w:r>
    </w:p>
    <w:p>
      <w:r>
        <w:t>- 27 - consid. 3.3 et 3.4) dès lors qu'il n'est pas possible, avant cette date, d’exiger de l'assuré la reprise d'une activité en fonction d'une éventuelle capacité résiduelle de travail dont il ne connait pas l'étendue. Lorsqu'il est établi que la personne assurée ne peut plus exploiter sa capacité de travail résiduelle sur le plan économique, il en résulte une invalidité totale, aussi pour la période antérieure à ce moment déterminant (ATF 138 V 457 consid. 3.4 ; TF 9C_751/2013 du 6 mai 2014 consid. 4.5 ; voir TF 9C_437/2008 cité consid. 4.3. et 4.4). Le seuil à partir duquel on peut parler d'âge avancé se situe autour de 60 ans, même si la Haute Cour n'a pas fixé d'âge limite jusqu'à présent (cf. ATF 138 V 457 consid. 3.1; cf. aussi TF 9C _612/2007 du 14 juillet 2008 consid. 5.1), étant précisé que ce dernier arrêt concerne un homme. b) Il est préliminairement observé que c'est au plus tôt en avril 2015, soit à l'époque de l'expertise du Dr J.________ – laquelle, fondée sur l’anamnèse complète, des examens médicaux fouillés et clairement motivée, est probante quant à l’évaluation des conséquences de l’accident du 4 mars 2014 –, que la reprise d'une activité professionnelle aurait été médicalement exigible, soit alors que le recourant avait 60 ans. Le recourant est au bénéfice d'un diplôme en hôtellerie obtenu en Tunisie et a exercé ensuite dans ce domaine. Il parle arabe et français. Arrivé en Suisse en 1985, il a travaillé comme magasinier dès mars 1987 jusqu'à son accident en septembre 1995. Après son reclassement, il a brièvement occupé un poste administratif dans lequel ses compétences se sont révélées insuffisantes, avant d'être engagé par S.________. S'agissant de la profession d'agent de voyage dans laquelle le recourant a été reclassé, l'expérience elle-même a démontré qu’aucun employeur n'engageait le recourant. Même si l'absence du titre IATA n'empêche pas d'exercer dans ce secteur, par exemple à titre d'auxiliaire ou d'aide voyagiste, il s'avère que le recourant a recherché vainement un emploi dans cette profession auprès de nombreuses agences de voyage, comme l’attestent notamment les listes transmises par le recourant à l’intimé et indexées les 29 août et 18 juillet 2011, faisant état de démarches auprès de 21 entreprises. Par</w:t>
      </w:r>
    </w:p>
    <w:p>
      <w:r>
        <w:t>- 28 - ailleurs, son référent en réadaptation concède lui-même que le recourant n'est sans doute pas parvenu à trouver du travail pour des raisons essentiellement économiques, notamment en raison de son âge (cf. note de suivi interne REA du 5 septembre 2011 ; cf. également note interne du 1er entretien de placement de l’intimé du 5 octobre 2011, dont il ressort que l’employeur H.________ SA avait confirmé que le recourant aurait peine à trouver un travail dans cette profession). Compte tenu de ses limitations fonctionnelles, il est exclu médicalement que le recourant puisse à nouveau exercer dans les deux autres secteurs professionnels dans lesquels il a acquis une expérience, soit dans l'hôtellerie et dans l'activité de magasinier-livreur. De plus, selon le Dr J.________, il ne peut plus conduire de véhicule, ni effectuer de manutention avec les deux mains. L'exercice d'une profession impliquant une station assise est préconisé, avec la réserve que le recourant devrait régulièrement pouvoir se lever et bouger, en l'occurrence pendant un quart de son temps de travail, vu la diminution de rendement de 25 % retenue par le COMAI en relation avec les autres atteintes à la santé. De tels empêchements feront manifestement obstacle à l'engagement du recourant dans les professions du secteur de production. Il en ira de même dans les professions du secteur des services, soit en raison des limitations fonctionnelles du recourant, soit en raison de son absence d'expérience dans l'un ou l'autre de ces domaines, exception faite de l'activité en agence de voyage. Enfin, étant rappelé que le Dr J.________ préconise des mesures de réadaptation avant une reprise d'emploi et que les recherches d'emploi ont échoué dans le seul secteur où le recourant a bénéficié d'une telle mesure, il est utopique de considérer qu'un employeur consente les moyens et les efforts nécessaires pour permettre au recourant de se réinsérer dans le monde du travail. Lorsqu'il est établi que la personne assurée ne peut plus exploiter sa capacité de travail résiduelle sur le plan économique, il en résulte une invalidité totale, aussi pour la période antérieure au moment déterminant.</w:t>
      </w:r>
    </w:p>
    <w:p>
      <w:r>
        <w:t>- 29 - c) L'incapacité de travail due à la nouvelle atteinte a été totale du 4 mars 2014 jusqu'en avril 2015 à tout le moins. Le délai d’attente d’un an prévu par l'art. 28 al. 1 let. b LAI est échu le 3 mars 2015. En dérogation à l'art. 24 LPGA, l'art. 29 al. 1 LAI prévoit que le droit à la rente prend naissance au plus tôt à l'échéance d'une période de six mois à compter de la date à laquelle l'assuré a fait valoir son droit aux prestations conformément à l'art. 29 al. 1 LPGA. En l'occurrence, la nouvelle demande a été déposée le 2 octobre 2014 ; ainsi un éventuel droit à la rente n’existe pas avant le 1er avril 2015, soit six mois après le dépôt de la demande. Le recourant a donc droit à une rente entière dès le 1er avril 2015.</w:t>
      </w:r>
    </w:p>
    <w:p>
      <w:r>
        <w:rPr>
          <w:b/>
        </w:rPr>
        <w:t>E. 9</w:t>
      </w:r>
    </w:p>
    <w:p>
      <w:r>
        <w:t>Vu ce qui précède, le recours est partiellement admis en ce sens que le recourant a droit à un quart de rente jusqu'au 31 mars 2015 et à une rente entière dès le 1er avril 2015.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Ayant procédé par l’intermédiaire d’un mandataire professionnel, le recourant, qui obtient gain de cause, a droit à une indemnité de dépens qu’il convient, compte tenu de l’importance et de la complexité du litige, de fixer à 3’000 fr. à la charge de l’intimé (art. 61 let. g LPGA ; 55 LPA-VD et 11 al. 2 TFJDA [tarif cantonal vaudois du 28 avril 2015 des frais judiciaires et des dépens en matière administrative ; RSV 173.36.5.1]).</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