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ZD16.029971 vom 18. Juli 2017</w:t>
      </w:r>
    </w:p>
    <w:p>
      <w:r>
        <w:t>VD Tribunal cantonal, 2017-07-18, FR</w:t>
      </w:r>
    </w:p>
    <w:p>
      <w:r>
        <w:rPr>
          <w:b/>
        </w:rPr>
        <w:t xml:space="preserve">Quelle: </w:t>
      </w:r>
      <w:r>
        <w:t>https://mcp.opencaselaw.ch/entscheid/vd_gerichte_ZD16.029971</w:t>
      </w:r>
    </w:p>
    <w:p>
      <w:r>
        <w:t>FR: VD_GERICHTE ZD16.029971 du 18 juillet 2017</w:t>
      </w:r>
    </w:p>
    <w:p>
      <w:r>
        <w:t>IT: VD_GERICHTE ZD16.029971 del 18 luglio 2017</w:t>
      </w:r>
    </w:p>
    <w:p>
      <w:pPr>
        <w:pStyle w:val="Heading2"/>
      </w:pPr>
      <w:r>
        <w:t>Erwägungen</w:t>
      </w:r>
    </w:p>
    <w:p>
      <w:r>
        <w:rPr>
          <w:b/>
        </w:rPr>
        <w:t>E. 50</w:t>
      </w:r>
    </w:p>
    <w:p>
      <w:r>
        <w:t>%. Il existe certes une péjoration dès qu’il reste trop statique, notamment en position assise, cependant cette limitation existait déjà au moment de la précédente demande de prestations (cf. rapport médical du 9 mai 2011).</w:t>
      </w:r>
    </w:p>
    <w:p>
      <w:r>
        <w:t>- 15 - Il apparaît ainsi qu’aucun des documents médicaux versés à la procédure ne décrit une aggravation objective de la situation médicale. L’aggravation alléguée repose essentiellement sur les plaintes subjectives exprimées par le recourant, comme cela ressort du rapport du Dr C.________ du 5 juin 2015. Or, compte tenu des difficultés en matière de preuve à établir l'existence de douleurs, les simples plaintes subjectives de la personne assurée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voir également TFA I 382/00 du 9 octobre 2001 consid. 2b). A cet égard, on peut encore relever que le Dr F.________ recommande au recourant de veiller avant tout à alterner régulièrement les positions, puisque ce sont des surcharges de position statique (excès de position assise) qui sont à l’origine des exacerbations de douleurs. Quant au Dr M.________, il conclut dans son rapport du 17 juillet 2015 à la présence d’un trouble dépressif récurrent, épisode actuel moyen avec syndrome somatique (F33.11), soit un diagnostic similaire à celui qu’il avait posé dans son rapport médical du 27 avril 2011, à savoir un épisode actuel moyen de son trouble dépressif récurrent (F33.1) ainsi que d’autres modifications durables de la personnalité liées à un syndrome algique chronique (F62.9). En outre, il ne s’agit pas d’une atteinte à la santé psychique d’une gravité importante, dès lors qu’il n’y a pas d’indication à une psychothérapie et que l’intervention du Dr M.________ se limite à des entretiens de soutien trimestriels. Compte tenu de l’ensemble de ces éléments, il n’y a pas lieu de s’écarter du point de vue retenu par le SMR, selon lequel l’aggravation annoncée n’est pas médicalement étayée et qu’il ne se justifie pas de mettre en œuvre un complément d’instruction sous la forme d’une expertise.</w:t>
      </w:r>
    </w:p>
    <w:p>
      <w:r>
        <w:t>- 16 - c) Au vu de ce qui précède, il faut constater que l’état de santé du recourant ne s’est pas aggravé entre la décision de l’OAI du 26 juillet 2012 et celle du 30 mai 2016, de sorte que c’est à juste titre que l’OAI a rejeté la demande de révision déposée par le recourant. d) Finalement, en ce qui concerne la résiliation du contrat de travail du recourant par son employeur avec effet au 28 février 2017, il faut constater que cet élément est postérieur à la décision du 30 mai 2016 et ne saurait dès lors justifier un nouveau calcul de son revenu d’invalide dans le cadre de la présente procédure (cf. à ce sujet TF 9C_251/2012 du 5 juin 2012 consid. 4.1). En effet,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4. a) En conséquence,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du recourant, qui succombe. c) Enfin, le recourant n’obtenant pas gain de cause, il n’y a pas lieu d’allouer de dépens (61 let. g LPGA et art. 55 al. 1 LPA-VD, applicable par renvoi des art. 91 et 99 LPA-VD).</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