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ZD16.027658 vom 15. Mai 2017</w:t>
      </w:r>
    </w:p>
    <w:p>
      <w:r>
        <w:t>VD Tribunal cantonal, 2017-05-15, FR</w:t>
      </w:r>
    </w:p>
    <w:p>
      <w:r>
        <w:rPr>
          <w:b/>
        </w:rPr>
        <w:t xml:space="preserve">Quelle: </w:t>
      </w:r>
      <w:r>
        <w:t>https://mcp.opencaselaw.ch/entscheid/vd_gerichte_ZD16.027658</w:t>
      </w:r>
    </w:p>
    <w:p>
      <w:r>
        <w:t>FR: VD_GERICHTE ZD16.027658 du 15 mai 2017</w:t>
      </w:r>
    </w:p>
    <w:p>
      <w:r>
        <w:t>IT: VD_GERICHTE ZD16.027658 del 15 maggio 2017</w:t>
      </w:r>
    </w:p>
    <w:p>
      <w:pPr>
        <w:pStyle w:val="Heading2"/>
      </w:pPr>
      <w:r>
        <w:t>Erwägungen</w:t>
      </w:r>
    </w:p>
    <w:p>
      <w:r>
        <w:rPr>
          <w:b/>
        </w:rPr>
        <w:t>E. 15</w:t>
      </w:r>
    </w:p>
    <w:p>
      <w:r>
        <w:t>juin 2016, comprenant l'exonération d'avances et de frais judiciaires, ainsi que la désignation de Me Karim Armand Hichri en qualité d'avocat d'office,</w:t>
      </w:r>
    </w:p>
    <w:p>
      <w:r>
        <w:t>- 3 - vu la réponse du 13 octobre 2016 de l'intimé qui confirme sa décision du 17 mai 2016 et propose le rejet du recours, vu la réplique du 14 décembre 2016 du recourant, dont les parents sont désormais assistés de Me Hichri, vu le rapport médical du 17 novembre 2016 de la Dresse [...] et celui du 7 décembre 2016 de la Dresse [...], pédiatre traitante, produits par le recourant avec sa réplique, qui exposent les raisons pour lesquelles l'infirmité congénitale du recourant doit être reconnue et en quoi les mesures médicales réclamées permettront d'améliorer sa situation, vu la duplique de l'intimé du 27 février 2017, qui se fonde sur l'avis médical du 3 février 2017 de la Dresse [...], médecin auprès du Service médical régional de l'assurance-invalidité (ci-après : le SMR), pour admettre l'existence d'une affection congénitale répondant aux critères du chiffre 395 OIC, lequel permet de prendre en charge les mesures qui ont été nécessaires sur le plan moteur jusqu'à l'accomplissement de la deuxième année de la vie du recourant, ainsi que le traitement de physiothérapie pour la période qui a suivi et jusqu'à la fin de l'année 2017, sur la base de l'art. 12 LAI, vu le courrier du 23 mars 2017 du recourant, lequel constate que l'OAI a admis implicitement de manière pleine et entière le recours interjeté à l'encontre de la décision litigieuse et dit n'avoir en conséquence aucune remarque supplémentaire à formuler ; attendu que le présent recours a été déposé en temps utile (art. 60 LPGA [loi fédérale du 6 octobre 2000 sur la partie générale du droit des assurances sociales ; RS 830.1]) et qu'il répond aux exigences de forme (art. 61 let. b LPGA notamment), de sorte qu'il est recevable ; attendu qu'aux termes de l'art. 53 al. 3 LPGA, un assureur social peut, jusqu'à l'envoi de son préavis à l'autorité de recours,</w:t>
      </w:r>
    </w:p>
    <w:p>
      <w:r>
        <w:t>- 4 - reconsidérer une décision ou une décision sur opposition contre laquelle un recours a été formé, qu'en l'espèce, l'intimé a admis dans le cadre de sa duplique du 27 février 2017 que, s'agissant du recourant, les conditions d'assurance étaient remplies pour se voir octroyer des mesures médicales au sens des art. 12 et 13 LAI, que néanmoins, à ce stade de la procédure, l'intimé ne pouvait plus reconsidérer la décision attaquée du 17 mai 2016 (art. 53 al. 3 LPGA ; ATF 127 V 228 consid. 2b/bb), de sorte que ses déterminations du 27 février 2017 doivent être considérées comme une proposition en procédure ; attendu qu’à teneur de l’art. 12 al. 1 LAI,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qu’aux termes de l’art. 13 LAI, les assurés ont droit aux mesures médicales nécessaires au traitement des infirmités congénitales jusqu’à l’âge de 20 ans révolus (al. 1), que le Conseil fédéral établira une liste des infirmités pour lesquelles ces mesures sont accordées (al. 2), que la liste des infirmités congénitales prévue dans cette disposition fait l’objet d’une ordonnance spéciale (art. 3 RAI [règlement du</w:t>
      </w:r>
    </w:p>
    <w:p>
      <w:r>
        <w:rPr>
          <w:b/>
        </w:rPr>
        <w:t>E. 17</w:t>
      </w:r>
    </w:p>
    <w:p>
      <w:r>
        <w:t>décembre 2015, date à laquelle le recourant avait atteint l'âge de deux ans, que suivant cet avis, l'intimé a admis dans sa duplique du 27 février 2017 l'existence d'une affection congénitale répondant aux critères du chiffre 395 OIC, ce qui permettait la prise en charge des mesures médicales nécessaires sur le plan moteur jusqu'à l'accomplissement de la deuxième année de vie du recourant, que par ailleurs, le SMR a également retenu dans son avis du 3 février 2017 que la suite de la prise en charge du recourant pouvait se faire en application de l'art. 12 LAI jusqu'à la fin de la 3ème année de vie du recourant, qu'à cet égard, l'intimé a proposé d'intervenir financièrement pour les mesures entrant dans le cadre de ce qui pouvait être remboursé en application de l'art. 12 LAI, pour la période qui suivait le deuxième anniversaire du recourant au moins jusqu'à la fin de l'année 2017, moment où la situation devra être réévaluée, qu'au vu des pièces médicales au dossier et des déterminations de l'intimé du 27 février 2017, force est de reconnaître l'existence d'une affection congénitale répondant aux critères du chiffre</w:t>
      </w:r>
    </w:p>
    <w:p>
      <w:r>
        <w:t>- 6 - 395 OIC, dont la prise en charge par l'assurance-invalidité doit être reconnue au titre des art. 12 et 13 LAI, qu'en définitive, il apparaît que les faits pertinents ont été constatés de manière complète et convaincante sur le plan médical, qu'il s'ensuit que le recours doit être admis, ce qui entraîne la réforme de la décision attaquée en ce sens que N.________ a droit aux mesures médicales nécessaires sur le plan neuro-moteur en raison d'une affection congénitale répondant aux critères du chiffre 395 OIC, que pour la période suivant son deuxième anniversaire, il a notamment droit à la prise en charge du traitement de physiothérapie, au moins jusqu'à la fin de l'année 2017, moment où la situation devra être réévaluée, attendu que le recourant obtient gain de cause avec l'assistance d'un mandataire professionnel, de sorte qu'il peut prétendre à une indemnité de dépens (art. 61 let. g LPGA), qu'au vu de la nature et de la complexité de la procédure, cette indemnité doit être arrêtée à 2'000 fr. (art. 10 et 11 TFJDA [tarif du 28 avril 2015 des frais judiciaires et des dépens en matière administrative ; RSV 173.36.5.1]), que le montant des dépens arrêté ci-dessus correspondant au moins à ce qui aurait été alloué au titre de l’assistance judiciaire, il n’y a pas lieu de fixer plus précisément l’indemnité d’office du conseil du recourant, qu’en dérogation à l'art. 61 let. a LPGA, la procédure de recours en matière de contestations portant sur l'octroi ou le refus de prestations de l'assurance-invalidité devant le tribunal cantonal des assurances est soumise à des frais de justice, le montant des frais étant fixé en fonction de la charge liée à la procédure, indépendamment de la</w:t>
      </w:r>
    </w:p>
    <w:p>
      <w:r>
        <w:t>- 7 - valeur litigieuse, et devant se situer entre 200 et 1'000 francs (art. 69 al. 1bis LAI), que compte tenu de l'ampleur de la procédure, les frais de justice doivent être arrêtés à 400 fr. et être mis à la charge de l'intimé, qui succombe (art. 69 al. 1bis et 49 al. 1 LPA-VD),</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