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ZD16.027033 vom 1. November 2016</w:t>
      </w:r>
    </w:p>
    <w:p>
      <w:r>
        <w:t>VD Tribunal cantonal, 2016-11-01, FR</w:t>
      </w:r>
    </w:p>
    <w:p>
      <w:r>
        <w:rPr>
          <w:b/>
        </w:rPr>
        <w:t xml:space="preserve">Quelle: </w:t>
      </w:r>
      <w:r>
        <w:t>https://mcp.opencaselaw.ch/entscheid/vd_gerichte_ZD16.027033</w:t>
      </w:r>
    </w:p>
    <w:p>
      <w:r>
        <w:t>FR: VD_GERICHTE ZD16.027033 du 1 novembre 2016</w:t>
      </w:r>
    </w:p>
    <w:p>
      <w:r>
        <w:t>IT: VD_GERICHTE ZD16.027033 del 1 novembre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w:t>
      </w:r>
    </w:p>
    <w:p>
      <w:r>
        <w:t>- 5 -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Vu le montant faisant l'objet de la présente contestation, inférieur à 30'000 fr., la cause est de la compétence du magistrat instructeur statuant en tant que juge unique (art. 94 al. 1 let. a LPA-VD). Interjeté dans le respect du délai légal et des autres conditions de forme (art. 61 let. b LPGA notamment), le recours est recevable. Il y a donc lieu d'entrer en matière.</w:t>
      </w:r>
    </w:p>
    <w:p>
      <w:r>
        <w:rPr>
          <w:b/>
        </w:rPr>
        <w:t>E. 2</w:t>
      </w:r>
    </w:p>
    <w:p>
      <w:r>
        <w:t>Le droit de la recourante à une rente complémentaire pour C.G.________ à partir du mois de juin 2016 n'est pas contesté, pas plus que les deux décisions du 27 juin 2016. Le litige porte uniquement sur la question de la fixation du point de départ des rentes arriérées au mois de mars 2011 (cf. décision du 19 mai 2016, p. 1 in fine et p. 2), soit cinq ans avant la demande formelle déposée par l'intéressée, cette dernière alléguant que les rentes précitées auraient dû être versées à compter du 1er juillet 2010, correspondant à la date du début de la rente servie à B.G.________. a) Il est établi que B.G.________ est bénéficiaire d'une rente entière Al depuis le 1er juillet 2010, raison pour laquelle la recourante aurait pu prétendre à une rente pour enfant dès cette date (art. 35 al. 1 et</w:t>
      </w:r>
    </w:p>
    <w:p>
      <w:r>
        <w:rPr>
          <w:b/>
        </w:rPr>
        <w:t>E. 4</w:t>
      </w:r>
    </w:p>
    <w:p>
      <w:r>
        <w:t>Le recours doit par conséquent être rejeté, ce qui entraîne la confirmation de la décision attaquée. Les frais de justice sont mis à la charge de la recourante, qui succombe (art. 69 al. 1 bis LAI et 49 al. 1 LPA-VD). Il n'y a pas lieu d'allouer des dépens (art. 61 let. g LPGA et 55 LPA-VD). Par ces motifs, la juge unique</w:t>
      </w:r>
    </w:p>
    <w:p>
      <w:r>
        <w:t>- 9 - p r o n o n c e : I. Le recours est rejeté. II. La décision rendue le 19 mai 2016 par l’Office de l’assurance- invalidité pour le canton de Vaud est confirmée. III. Les frais judiciaires, arrêtés à 300 fr. (trois cents francs), sont mis à la charge d'A.G.________. La juge unique : La greffière : Du L'arrêt qui précède est notifié à : - A.G.________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