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ZD16.025675 vom 14. September 2016</w:t>
      </w:r>
    </w:p>
    <w:p>
      <w:r>
        <w:t>VD Tribunal cantonal, 2016-09-14, FR</w:t>
      </w:r>
    </w:p>
    <w:p>
      <w:r>
        <w:rPr>
          <w:b/>
        </w:rPr>
        <w:t xml:space="preserve">Quelle: </w:t>
      </w:r>
      <w:r>
        <w:t>https://mcp.opencaselaw.ch/entscheid/vd_gerichte_ZD16.025675</w:t>
      </w:r>
    </w:p>
    <w:p>
      <w:r>
        <w:t>FR: VD_GERICHTE ZD16.025675 du 14 septembre 2016</w:t>
      </w:r>
    </w:p>
    <w:p>
      <w:r>
        <w:t>IT: VD_GERICHTE ZD16.025675 del 14 settembre 2016</w:t>
      </w:r>
    </w:p>
    <w:p>
      <w:pPr>
        <w:pStyle w:val="Heading2"/>
      </w:pPr>
      <w:r>
        <w:t>Erwägungen</w:t>
      </w:r>
    </w:p>
    <w:p>
      <w:r>
        <w:rPr>
          <w:b/>
        </w:rPr>
        <w:t>E. 3</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 Kommentar, 3e éd., Zurich/Bâle/Genève 2015, n° 27 ss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w:t>
      </w:r>
    </w:p>
    <w:p>
      <w:r>
        <w:t>- 13 -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29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w:t>
      </w:r>
    </w:p>
    <w:p>
      <w:r>
        <w:t>- 14 -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w:t>
      </w:r>
    </w:p>
    <w:p>
      <w:r>
        <w:t>- 15 -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3.1</w:t>
      </w:r>
    </w:p>
    <w:p>
      <w:r>
        <w:t>; TFA I 557/04 du 29 novembre 2004 consid. 2.2 et I 319/2005 du 14 août 2006 consid. 4.2.1).</w:t>
      </w:r>
    </w:p>
    <w:p>
      <w:r>
        <w:t>- 16 - d) La jurisprudence fédérale énoncée dans l’arrêt rendu par la Cour de céans en la cause AI 204/14 – 16/2015, dont se prévaut le recourant, peut être reprise à titre exemplatif ci-après. Dans l'affaire qui a donné lieu à l'arrêt du Tribunal fédéral I 127/07 du</w:t>
      </w:r>
    </w:p>
    <w:p>
      <w:r>
        <w:rPr>
          <w:b/>
        </w:rPr>
        <w:t>E. 7</w:t>
      </w:r>
    </w:p>
    <w:p>
      <w:r>
        <w:t>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 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w:t>
      </w:r>
    </w:p>
    <w:p>
      <w:r>
        <w:t>- 17 - S’agissant d’un contexte plus proche du présent litige, on peut citer l’arrêt 9C_668/2009 du 25 mars 2010. Le Tribunal fédéral a rejeté le recours de l’administration contre un jugement cantonal aux termes duquel l’assistance juridique gratuite en procédure administrative avait été concédée. La cause avait fait l’objet d’un premier jugement de renvoi de la Cour cantonale en vue d’une instruction complémentaire, sous forme d’expertise pluridisciplinaire, avant nouvelle décision sur une seconde demande de prestations AI formulée par un assuré toxicomane. La Haute Cour a relevé que le litige portait sur la « question délicate de l’évaluation de l’invalidité d’une personne toxicomane » pouvant comporter des éléments complexes sur les plans médical et juridique et « requérir des connaissances juridiques que l’assuré n’avait à l’évidence pas » et « qu’il n’était pas en mesure d’acquérir par ses propres moyens ». Elle a ainsi reconnu la nécessité objective d’une assistance juridique, mais a laissé ouverte la question relative à l’intervention d’un avocat en lieu et place d’un assistant social. Elle a néanmoins retenu les considérations de la Cour cantonale, selon lesquelles le recours à un assistant social, en lieu et place du mandataire de l’assuré, désigné comme défenseur d’office dans le cadre de la première procédure de recours, engendrerait « une perte de temps », en sus de « frais supplémentaires inutiles, notamment liés à la prise de connaissance du dossier ». Ce faisant, elle a conclu que l’admission de la requête d’assistance juridique et la désignation de l’avocat de l’assuré comme défenseur d’office n’étaient pas critiquables (TF 9C_668/2009 du 25 mars 2010 consid. 3.1 et 4.2). 4. a) En l'espèce, sur les trois conditions cumulatives mises à l’octroi de l’assistance juridique gratuite, l’indigence de l’assuré, qui n’a plus travaillé depuis l’accident du 24 mars 2011, n’est pas contestée. b) Il en va de même des probabilités de succès de la procédure administrative en cours, dans la mesure où son issue est précisément conditionnée par les conclusions de l’expertise psychiatrique ordonnée par la Cour de céans dans son arrêt de renvoi AI 82/13 – 182/2015 du 13 juillet 2015. En l’état, rien ne permet de préjuger du</w:t>
      </w:r>
    </w:p>
    <w:p>
      <w:r>
        <w:t>- 18 - résultat de dite expertise et de ses incidences quant au droit à la rente du recourant. c) En revanche, est litigieuse la question de la complexité de l’affaire, singulièrement de la nécessité du recours à un avocat pour défendre les intérêts de l’assuré. A la date de la demande d’assistance juridique gratuite formulée le 6 novembre 2015, le cas de l’assuré se trouvait au stade de la reprise d’instruction de sa situation médicale du point de vue psychique, selon les considérants de l’arrêt de renvoi de la Cour de céans du 13 juillet 2015. On peut concéder à l’intimé que ces circonstances ne sont pas a priori particulièrement complexes, puisque l’OAI est tenu de diligenter l’expertise psychiatrique préconisée par le tribunal et de rendre une nouvelle décision sur le droit à la rente de l’assuré. Cela étant, à l’instar du recourant, il y a lieu de relever que la désignation de l’expert, ainsi que la rédaction des questions à son attention peut requérir des démarches d’une certaine technicité, tandis qu’une intervention spécifique peut s’imposer afin de faire en sorte que le mandat d’expertise soit délivré à brève échéance. Par ailleurs, s’agissant des circonstances subjectives entourant la cause, il faut relever que si l’assuré s’exprime approximativement en français, il ne maîtrise aucunement cette langue par écrit. En outre, son état de santé psychique est susceptible de l’entraver durablement et de manière récurrente dans ses facultés, ainsi qu’il a pu être observé durant la précédente procédure judiciaire au cours de laquelle le recourant avait pratiquement rompu tout contact avec son représentant. Ces éléments instillent manifestement le doute quant à son potentiel effectif à assurer sa défense efficacement sur une longue durée.</w:t>
      </w:r>
    </w:p>
    <w:p>
      <w:r>
        <w:t>- 19 - Il convient dès lors d’admettre que le recourant n’est pas à même de défendre seul ses propres intérêts et qu’une assistance s’avère indispensable à cette fin. Vu la conclusion ci-dessus, il y a lieu de déterminer si l’assistance d’un avocat – en l’espèce de Me Olivier Carré – est réellement nécessaire ou si d’autres professionnels, tels des représentants d’association ou des personnes de confiance d’institutions sociales pourraient entrer en considération pour assumer la défense des intérêts de l’assuré. Cette question peut cependant rester ouverte, compte tenu de la jurisprudence mentionnée supra sous considérant 3d (TF 9C_668/2009 du 25 mars 2010 consid. 3.1 et 4.2), applicable mutatis mutandis au cas d’espèce. En effet, dans la mesure où Me Olivier Carré a été mandaté dans le contexte de la précédente procédure judicaire conduite à l’encontre de la décision de l’intimé du 18 février 2013 qui a donné lieu à l’arrêt de la Cour du céans du 13 juillet 2015 en la cause AI 82/13 – 182/2015, le recours à une tierce personne dans le cadre de la procédure administrative engendrerait à l’évidence une perte de temps et des frais supplémentaires injustifiés, ne fût-ce que pour la prise de connaissance des nombreuses pièces versées au dossier du recourant. d) Au vu de ce qui précède, il y a lieu de retenir que l'assistance d'un avocat en la personne de Me Olivier Carré se justifie pour défendre les intérêts de l’assuré durant la poursuite de la procédure administrative afin de suivre et cas échéant, d’orienter adéquatement cette dernière. Il s’ensuit que l'OAI n’était pas fondé à rejeter la demande d'assistance juridique gratuite formulée le 6 novembre 2015.</w:t>
      </w:r>
    </w:p>
    <w:p>
      <w:r>
        <w:t>- 20 - Le recours doit en conséquence être admis, ce qui entraîne la réforme de la décision attaquée, la cause étant en tant que de besoin renvoyée à l’OAI pour l’établissement d’une décision afférente aux honoraires de Me Olivier Carré dès le 6 novembre 2015 (cf. TF 9C_923/2009 du 10 mai 2010 consid. 4.1.3 rappelant que l’octroi de l’assistance judiciaire déploie ses effets à partir de la présentation de la requête corrélative). 5. a)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w:t>
      </w:r>
    </w:p>
    <w:p>
      <w:r>
        <w:t>- 21 -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b) Obtenant gain de cause, le recourant, assisté d'un mandataire professionnel, a droit à des dépens, fixés in casu à 1’500 fr. (art. 61 let. g LPGA, 55 al. 1 LPA-VD et 7 TFJAS [tarif des frais judiciaires et des dépens en matière de droit des assurances sociales ; RSV 173.36.5.2]), lesquels permettent de couvrir les honoraires afférents à l’intervention de Me Carré aux fins de la présente procédure.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