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ZD16.022941 vom 9. Mai 2019</w:t>
      </w:r>
    </w:p>
    <w:p>
      <w:r>
        <w:t>VD Tribunal cantonal, 2019-05-09, FR</w:t>
      </w:r>
    </w:p>
    <w:p>
      <w:r>
        <w:rPr>
          <w:b/>
        </w:rPr>
        <w:t xml:space="preserve">Quelle: </w:t>
      </w:r>
      <w:r>
        <w:t>https://mcp.opencaselaw.ch/entscheid/vd_gerichte_ZD16.022941</w:t>
      </w:r>
    </w:p>
    <w:p>
      <w:r>
        <w:t>FR: VD_GERICHTE ZD16.022941 du 9 mai 2019</w:t>
      </w:r>
    </w:p>
    <w:p>
      <w:r>
        <w:t>IT: VD_GERICHTE ZD16.022941 del 9 maggio 2019</w:t>
      </w:r>
    </w:p>
    <w:p>
      <w:pPr>
        <w:pStyle w:val="Heading2"/>
      </w:pPr>
      <w:r>
        <w:t>Erwägungen</w:t>
      </w:r>
    </w:p>
    <w:p>
      <w:r>
        <w:rPr>
          <w:b/>
        </w:rPr>
        <w:t>E. 25</w:t>
      </w:r>
    </w:p>
    <w:p>
      <w:r>
        <w:t>% liée aux quelques troubles neuropsychologiques encore présents notamment le ralentissement.</w:t>
      </w:r>
    </w:p>
    <w:p>
      <w:r>
        <w:t>- 9 - Sur le plan psychiatrique, l’anamnèse permet de comprendre que l’expertisée souffrait déjà avant l’accident d’une thymie légèrement déprimée qui n’a cependant pas nécessité de prise en charge particulière ni n’a entraîné d’incapacité de travail. L’accident a aggravé le fond dépressif, avec notamment des sentiments de dévalorisation et d’insécurité, une intolérance au stress, une baisse de l’élan vital, une fragilité émotionnelle plus importante. Actuellement, la thymie est légèrement déprimée, avec des larmes, dans le cadre d’une bonne adéquation idéo-affective. Ces éléments nous amènent à retenir le diagnostic d’épisode dépressif léger. Globalement, les troubles psychiques nous apparaissent aujourd’hui comme légers, bien contrôlés par le traitement de Citalopram et peuvent être considérés comme entravant très partiellement le rendement de l’ordre de 10 à 20 %. En conclusion, Madame Z.________ présente des atteintes majeures et définitives au niveau orthopédique, principalement au niveau des genoux. Elle présente une atteinte cognitive définitive qui est de degré léger mais qui a une répercussion significative sur sa capacité de travail. En raison des atteintes orthopédiques et cognitives, l’activité d’infirmière n’est plus exigible. En considérant l’ensemble des séquelles de l’accident, avec des difficultés de déplacements et des troubles cognitifs, l’ensemble des experts estime que la capacité de travail dans une activité adaptée est réduite à 50 %. (…) MadameZ.________ reste apte à travailler comme secrétaire, mais avec un cahier des charges réduit et peu de stress. Les échecs constatés lors des essais de travail comme secrétaire montrent que ceux-ci n’ont pas été suffisamment adaptés aux limitations de Madame Z.________. En effet, certains postes exigent de la rapidité et la capacité de gérer de multiples tâches ce dont Madame Z.________ n’est pas capable. (…). » Dans un complément d’expertise du 13 janvier 2014, les experts se sont encore déterminés comme suit : « Questionnaire du Tribunal 1. Depuis quelle date le cas peut-il être considéré comme stabilisé ? Depuis 2007 (page 10). Madame Z.________ a repris une activité professionnelle de manière très progressive. En 2007, elle travaillait comme infirmière à raison de 17 h par semaine. On lui reprochait ses limitations puisque ce travail n’était pas adapté à sa santé. Nous considérons que depuis 2007, la situation est stabilisée, il n’y a eu ni amélioration ni péjoration de sa santé. 2. Préciser les raisons pour lesquelles le taux d’incapacité de travail de 50% dans une activité adaptée est retenu en p. 28 du rapport, autrement dit, comment les incapacités de travail retenues en pages 26 et 27 du rapport notamment interagissent-elles entre elles ? Orthopédie CT [capacité de travail] 70 % : les limitations orthopédiques concernant les difficultés de déplacement et les douleurs.</w:t>
      </w:r>
    </w:p>
    <w:p>
      <w:r>
        <w:t>- 10 - Neurologique CT 100 %, neuropsychologique rendement 75 %, psychologique rendement 80 %, les limitations neuropsychologues et psychiatriques concernent la vitesse de travail et le type de travail qui peut être effectué. Pour notre évaluation globale, nous avons tenu compte des multi morbidités et concluons à une capacité de travail de 50 % dans une activité simple. 3. Depuis quelle date la recourante est-elle capable de travailler dans une activité adaptée au taux de 50 % ? Depuis 2007 (cf. question 1). 4. Compte tenu du fait que la recourante déclare ne pas avoir de formation de secrétaire, quel est le type d’activité adaptée à 50 % ? Mme Z.________ nous a dit avoir travaillé comme secrétaire médicale à [...] en 2010, secrétaire à [...] en 2010, secrétaire à P.________ en 2010 (page 10). Elle a souvent été confrontée à ses limitations. Nous vous référons à un conseiller en orientation professionnelle qui pourra déterminer si ces limitations correspondent à un poste de secrétaire ou un poste d’aide de bureau. 5. Y a-t-il une baisse de rendement dans une activité adaptée à 50 % ? Non. (…) 7. En ce qui concerne la pluralité d’atteintes à l’intégrité (neurologique, neuropsychologigue et orthopédique), y a-t-il une interaction entre elles, autrement dit, ces différents dommages ont-ils une influence les uns sur les autres ? Oui, les comorbidités accroissent les difficultés de l’assurée (cf. question 2). (…) Questions complémentaires de l’intimée a. Il ne s’agit pas d’une contradiction. Nous rappelons qu’en plus de traitement de physiothérapie et antalgiques, l’assurée nécessite des contrôles médicaux et orthopédiques réguliers. b. Le suivi dentaire a été mentionné pour mémoire comme conséquences des suites de l’accident. Il n’y a pas d’incidence sur la capacité de travail. » Par arrêt du 17 mars 2015, la Cour des assurances sociales du Tribunal cantonal a partiellement admis le recours de l’assurée contre la décision sur opposition rendue par H.________ le 13 février 2008 et réformé la décision entreprise en ce sens que la recourante avait droit à une rente d’invalidité de l’assurance-accidents de 46% dès le 1er janvier 2007 ainsi qu’à une IPAI de 60 %. La Cour de céans a notamment retenu que l’assurée présentait une incapacité de travail totale dans son activité</w:t>
      </w:r>
    </w:p>
    <w:p>
      <w:r>
        <w:t>- 11 - d’infirmière, mais une capacité de travail de 50 % dans une activité adaptée depuis l’année 2007 (cause AA 27/08 – 20/2015). Par arrêt du 8 mars 2016, le Tribunal fédéral a partiellement admis le recours de l’assurée contre le jugement de la Cour des assurances sociales du 17 mars 2015 et réformé le jugement entrepris en ce sens que l’assurée avait droit à une rente d’invalidité de l’assurance- accidents fondée sur un taux de 73 % à compter du 1er janvier 2007. Pour le surplus, le recours a été rejeté (TF 8C_244/2015 du 8 mars 2016). D. Dans l’intervalle, par projet d’acceptation de rente du 8 février 2013, l’OAI a signifié à l’assurée son intention de lui allouer un quart de rente du 1er mai au 31 juillet 2008, puis une demi-rente dès le 1er août 2008. Le 1er mars 2013, l’assurée a fait part de ses objections à l’encontre du projet de décision précité. Elle a notamment fait valoir qu’elle ne disposait plus d’aucune capacité de travail résiduelle et que, sans atteinte à la santé, son taux d’activité aurait été « clairement de 80 % dès le 1er juin 2007 ». Elle a nié à l’expertise du T.________ toute valeur probante, les différentes mesures mises en œuvre par l’OAI ayant mis en évidence qu’elle n’avait plus le rendement lui permettant une véritable réinsertion dans l’économie de marché. L’assurée a en outre requis de l’OAI la révision de sa décision du 23 décembre 2005, arguant du fait que l’office n’avait alors pas pris en considération la gravité des séquelles invalidantes de l’accident. Le 10 mars 2015, le Dr D.________, spécialiste en médecine interne générale auprès du SMR, a estimé que la capacité de travail de l’assurée était de 50 % dans une activité adaptée, sans baisse de rendement. S’agissant des limitations fonctionnelles, ce médecin s’est rallié à l’expertise de la L.________. Le 10 août 2015, l’OAI a informé l’assurée que l’expertise de X.________ confirmait que son état de santé était compatible avec</w:t>
      </w:r>
    </w:p>
    <w:p>
      <w:r>
        <w:t>- 12 - l’exercice d’une activité adaptée à 50 % depuis l’année 2007. L’OAI a en outre estimé que sa décision du 23 décembre 2005 n’était manifestement pas erronée, dans la mesure où l’assurée avait repris son activité habituelle d’infirmière à 40 % depuis le mois de septembre 2005 jusqu’à la date de sa démission au mois de mai 2007. Compte tenu de cette reprise du travail, l’office considérait qu’il était raisonnable de retenir que l’assurée aurait pu exercer une activité strictement adaptée à un taux de 50 % pendant cette même période. Par décision du 15 avril 2016, l’OAI a reconnu à l’assurée le droit à une demi-rente d’invalidité dès le 1er mai 2016. Par décision du 10 mai 2016, l’OAI a en outre alloué à l’assurée un quart de rente d’invalidité du 1er mai au 31 juillet 2008, puis une demi- rente d’invalidité du 1er août 2008 au 30 avril 2016. L’office a motivé sa décision comme suit : « (…) Sur la base du questionnaire rempli par votre mandante ainsi que de l’enquête ménagère effectuée, nous retenons que sans atteinte à la santé, Madame Z.________ aurait exercé jusqu’à la fin de l’année 2007 une activité à 45 %, puis à 80 % à partir du 1er janvier 2008. Quant aux empêchements rencontrés dans la tenue de son ménage, ceux-ci sont évalués, après enquête effectuée sur place, à un taux de 17,9 %. Afin de déterminer le préjudice économique présenté, le revenu que votre mandante aurait pu obtenir en poursuivant son activité d’infirmière à 45 %, CHF 38'263.00, est comparé au salaire théorique que Mme Z.________ pourrait gagner dans une activité adaptée à 45 %, selon les statistiques ESS, CHF 18'834.00. Le degré d’invalidité présenté dans les deux domaines, dès septembre 2005, est calculé de la manière suivante : Comparaison des revenus : sans invalidité CHF 38'263.00 avec invalidité CHF 18'834.05 la perte de gain s’élève àCHF 19'428.95 = invalidité de 50.78 % Activité partielle Part Empêchement Degré d’invalidité Part active 45 % 50.78 % 22.85 % Part ménagère 55% 17.90 % 9.84 % Degré d’invalidité 32.69 %</w:t>
      </w:r>
    </w:p>
    <w:p>
      <w:r>
        <w:t>- 13 - Le degré d’invalidité étant inférieur à 40 %, il n’ouvre pas le droit à la rente. Toutefois, il nous permet d’effectuer un calcul d’invalidité moyenne. Suite au changement de statut de notre assurée à partir du 1er janvier 2008, nous devons procéder à un nouveau calcul du degré d’invalidité. Afin de déterminer le préjudice économique présenté, le revenu que votre mandante aurait pu obtenir en poursuivant son activité d’infirmière au nouveau taux de 80 %, CHF 65'571.00, est comparé au salaire théorique que Mme Z.________ pourrait gagner dans une activité adaptée à 50 %, selon les statistiques ESS, CHF 21'831.00. Comparaison des revenus : sans invalidité CHF 65'571.00 avec invalidité CHF 21'831.00 la perte de gain s’élève à CHF 43'740.00 = invalidité de 66.71 % Activité partielle Part Empêchement Degré d’invalidité Part active 80 % 66.71 % 53.36 % Part ménagère 20 % 17.90 % 3.58 % Degré d’invalidité 56.94 % En tenant compte de 4 mois à 56.94 % et de 8 mois à 32.69 %, nous obtenons une invalidité moyenne de 40.77 %. Par conséquent, c’est à partir du 1er mai 2008 que Mme Z.________ présente un degré d’invalidité supérieur à 40 % sur une année. Par analogie à l’art. 88 al. 2 RAI, le droit à la demi-rente, pour un degré d’invalidité de 57 % débute trois mois après l’octroi du quart de rente, soit au 1er août 2008. A partir du 12 janvier 2009, votre mandante a débuté une mesure de reclassement dans le domaine du secrétariat médical. A l’issue de la mesure, Mme Z.________ est en mesure, dans une activité de secrétaire médicale, d’obtenir un revenu de CHF 28'308.00 à 50 %, selon le salaire statistique moyen dans la branche. Afin de déterminer le droit à la rente à l’issue du reclassement professionnel, le revenu que notre assurée serait en mesure d’obtenir dans l’activité d’infirmière à 80 %, CHF 67'483.00, est comparé au revenu moyen d’une secrétaire médicale à 50 %, CHF 28'308.00. Le degré d’invalidité résultant des deux domaines est calculé à la fin de la mesure de la manière suivante : Comparaison des revenus : sans invalidité CHF 67'483.00 avec invalidité CHF 28'308.00 la perte de gain s’élève à CHF 39'175.00 = invalidité de 58.05 % Activité partielle Part Empêchement Degré d’invalidité Part active 80 % 58.05 % 46.44 % Part ménagère 20 % 17.90 % 3.58 %</w:t>
      </w:r>
    </w:p>
    <w:p>
      <w:r>
        <w:t>- 14 - Degré d’invalidité 50.02 % Le degré d’invalidité de 50 % ne modifie pas le droit à la demi-rente. (…). » E. Par acte du 20 mai 2016, Z.________, toujours représentée par Me Jean-Michel Duc, a recouru auprès de la Cour des assurances sociales du Tribunal cantonal contre la décision du 15 avril 2016 de l’OAI, dont elle a principalement conclu à la réforme dans le sens de l’octroi d’une rente entière, subsidiairement à trois-quarts de rente, à compter du 1er décembre 2007. Plus subsidiairement encore, elle a conclu à l’annulation de la décision entreprise et au renvoi de la cause à l’intimé pour mise en œuvre d’une nouvelle expertise. En substance, se fondant sur le rapport du 1er octobre 2010 du spécialiste en réinsertion professionnelle de l’OAI, la recourante fait valoir que les troubles dont elle souffre ne lui permettent pas de s’insérer sur le marché du travail et que, dès lors, son revenu avec invalidité est inexistant. Dans l’hypothèse où une capacité de travail de 50 % dans une activité adaptée devait néanmoins être retenue, le revenu d’invalidité devrait être fixé à 18'453 fr. au maximum, sur la base de l’Enquête suisse sur la structure des salaires (ESS), pour des activités simples et répétitives, avec un double abattement de 15 %, pour tenir également compte de la diminution de la capacité d’exercer une activité lucrative ou d’accomplir les travaux habituels en raison des efforts qui auraient dû consentis dans l’autre domaine d’activité. Dans un autre moyen, se référant à l’arrêt rendu le 2 février 2016 par la Cour européenne des droits de l’homme (ci-après : CEDH) dans l’affaire Di Trizio c/la Suisse, la recourante fait grief à l’intimé d’avoir appliqué de façon arbitraire la méthode mixte de comparaison des revenus et violé les articles de la CEDH. A titre de mesures d’instruction, la recourante a requis la tenue d’une audience publique ainsi que la mise en œuvre d’une nouvelle expertise bi-disciplinaire, compte tenu des contradictions existant entre les deux expertises judiciaires (T.________ et X.________) et les constatations du spécialiste en réinsertion professionnelle de l’AI. Par réponse du 4 juillet 2016, l’OAI a proposé le rejet du recours et le maintien de la décision querellée. Il a fait valoir qu’il n’y avait</w:t>
      </w:r>
    </w:p>
    <w:p>
      <w:r>
        <w:t>- 15 - pas lieu de remettre en cause les conclusions du rapport d’expertise de la X.________, dans la mesure où la Cour des assurances sociales du Tribunal cantonal avait confirmé la valeur probante de ce rapport dans son arrêt du 17 mars 2015. S’agissant de l’application de l’arrêt du 2 février 2016 de la CEDH dans l’affaire Di Trizio c/ la Suisse, il a réfuté le bien-fondé des arguments de la recourante en lien avec cet arrêt. Par réplique du 29 août 2016, la recourante a maintenu sa position et requis, à titre de mesures d’instructions, l’interpellation des experts sur la portée de ses limitations fonctionnelles en comparaison avec une personne sans limitations. Elle a également sollicité l’interpellation de l’Office fédéral de la statistique (ci-après : OFS) sur les types d’activités entrant en ligne de compte eu égard à ses limitations fonctionnelles, ainsi que sur le salaire exigible moyen au regard de ces activités. Par duplique du 13 septembre 2016, l’intimé a confirmé ses conclusions, tout en précisant que les experts de X.________ avaient tenu compte des limitations fonctionnelles de la recourante ainsi que de son rendement lorsqu’ils avaient examiné sa capacité de travail résiduelle. Dans des déterminations spontanées du 11 janvier 2018, la recourante a fait valoir qu’elle n’était pas en mesure de réaliser le revenu retenu par l’intimé à titre de revenu avec invalidité. Toutefois si l’activité exigible retenue par l’OAI devait être maintenue, il convenait à son sens d’appliquer les nouvelles règles de calcul d’invalidité de la méthode mixte, aboutissant à l’octroi de trois-quarts de rente rétroactivement dès le 1er janvier 2008. Le 9 mars 2018, l’intimé a confirmé ses conclusions, tout en indiquant qu’une éventuelle augmentation de la rente en vertu des nouvelles règles de calcul de l’invalidité selon la méthode mixte ne</w:t>
      </w:r>
    </w:p>
    <w:p>
      <w:r>
        <w:t>- 16 - pourrait prendre effet qu’à partir du 1er janvier 2018, date d’entrée en vigueur de la disposition réglementaire. F. Le 16 août 2018, la recourante a maintenu sa requête tendant à la tenue d’une audience publique. A titre de mesures d’instruction, elle a demandé son audition personnelle, ainsi que celle de son époux et de M. K.________, spécialiste en réinsertion professionnelle de l’AI. Elle a encore sollicité un complément d’expertise auprès de X.________ sur sa capacité résiduelle de travail en tenant compte des échecs des différentes tentatives de reprises de travail et leurs conséquences sur sa santé psychique. Par écriture du 5 octobre 2018, la Juge instructeur a informé la recourante qu’une audience serait prochainement fixée. A cette occasion, elle a précisé qu’il ne s’agissait pas d’une audience d’instruction mais de débats publics et que les mesures d’instruction requises étaient rejetées. G. Une audience de jugement s’est tenue le 6 décembre 2018, à laquelle l’intimé a été dispensé de comparaître. Lors de cette audience, Me Jean-Michel Duc a réitéré d’entrée de cause ses réquisitions de mesures d’instruction, lesquelles ont été rejetées en l’état, dès lors que la Cour ne voyait pas ce que ces mesures d’instruction pouvaient apporter à la solution du litige, le dossier étant suffisamment complet. Par écriture du même jour, Me Jean-Michel Duc a reproché à la Cour de céans d’avoir violé le droit d’être entendu de sa cliente, en renonçant à son audition de même qu’à celle de son époux et de M. K.________.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- 17 -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l’assurance-invalidité, singulièrement sur le degré d’invalidité à la base de cette prestation. b) Bien que la recourante n’ait dirigé son recours que contre la décision rendue le 15 avril 2016 lui reconnaissant le droit à une demi- rente d’invalidité dès le 1er mai 2016, sans contester le bien-fondé de la décision rendue le 10 mai 2016 et portant sur la période du 1er mai 2008 au 30 avril 2016, il convient d’admettre que le recours porte également sur la décision du 10 mai 2016, ces prononcés ne constituant en fait qu’une seule et même décision. En effet, le droit à la rente est un rapport juridique qui ne saurait être scindé en plusieurs parties indépendantes faisant l'objet de plusieurs décisions partielles (TF 9C_311/2008 du 28 novembre 2008 consid. 1.2 et les références citées). 3. Dans un premier grief de nature formelle, la recourante se plaint d’une violation de son droit d’être entendue, au motif que la Cour de céans n’aurait pas donné suite au cours des débats publics du 6 décembre 2018 aux différentes mesures probatoires qu’elle a requises (audition de son mari ; audition K.________, conseiller en réadaptation) et n’aurait pas permis à son mandataire de l’interpeller dans le cadre de sa plaidoirie. a) Le droit d'être entendu, tel qu'il est garanti par l'art. 29 al. 2 Cst., comprend notamment le droit pour la personne intéressée de</w:t>
      </w:r>
    </w:p>
    <w:p>
      <w:r>
        <w:t>- 18 -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citées). b) En l’occurrence, la Cour de céans a estimé qu’il n’était pas nécessaire d’entendre des témoins ou d’interroger la recourante, motif pris que le dossier constitué était suffisamment complet et les mesures d’instruction proposées n’étaient pas susceptibles d’influer la solution du litige. En agissant de la sorte, la Cour de céans a procédé à une appréciation anticipée des preuves et jugé superflu de donner suite aux réquisitions d'auditions formulées par la recourante. En réalité, le grief soulevé par la recourante relève de l'appréciation des preuves plutôt que de la violation du droit d'être entendu et sera examiné avec le fond du litige. 4.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- 19 -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 d)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5.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w:t>
      </w:r>
    </w:p>
    <w:p>
      <w:r>
        <w:t>- 20 -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128 V 29 ; cf. également TF 9C_236/2009 du 7 octobre 2009 consid. 3 et 4).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du 17 janvier 1961 sur l'assurance-invalidité ; RS 831.201]). Par travaux habituels, il faut notamment entendre l'activité usuelle dans le ménage, l'éducation des enfants ainsi que toute activité artistique ou d'utilité publique (art. 27 RAI [dans sa teneur en vigueur jusqu’au 31 décembre 2017]).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[dans sa teneur en vigueur jusqu’au 31 décembre 2017] ; ATF 137 V 334 ; 131 V 51 consid. 5.1.2).</w:t>
      </w:r>
    </w:p>
    <w:p>
      <w:r>
        <w:t>- 21 -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6. 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Lorsque la</w:t>
      </w:r>
    </w:p>
    <w:p>
      <w:r>
        <w:t>- 22 -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et les références citées).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 invalidité (CIIAI ; ATF 137 V 334 consid. 4.2 et les références citées). c) Dans la mesure où la décision litigieuse est intervenue avant l'entrée en vigueur, le 1er janvier 2018, de la novelle du 1er décembre 2017 modifiant le RAI, il convient d’examiner la situation à la lumière des dispositions légales et réglementaires applicables jusqu'au 31 décembre 2017.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129 V 1 consid. 1.2 et les références citées). 7.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w:t>
      </w:r>
    </w:p>
    <w:p>
      <w:r>
        <w:t>- 23 -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8. En l’espèce, il n’est pas contesté que la méthode mixte d’évaluation de l’invalidité est applicable au cas de la recourante. Ainsi qu’elle l’a elle-même indiqué à réitérées reprises, elle exerçait une activité lucrative à temps partiel avant d’être atteinte dans sa santé et ne prétend pas avoir envisagé de porter son temps de travail à 100 %. a) Cela étant, il n’y a pas lieu de remettre en cause le raisonnement opéré par l’office intimé, lequel a considéré que la recourante aurait exercé une activité lucrative à 45 % jusqu’au 31</w:t>
      </w:r>
    </w:p>
    <w:p>
      <w:r>
        <w:t>- 24 - décembre 2007 et à 80 % à compter du 1er janvier 2008. En effet, il ressort du rapport économique sur le ménage du 1er juillet 2008 que la recourante aurait augmenté son taux d’activité à 80 % afin de compenser la perte économique engendrée par la diminution de salaire de son époux à la suite de son licenciement pour le 31 décembre 2007. b) On ajoutera que l'arrêt rendu le 2 février 2016 par la Cour européenne des droits de l’homme dans l’affaire Di Trizio c. Suisse (requête n° 7186/09), dont se prévaut la recourante aux termes de son mémoire de recours, ne remet pas en cause l’application de la méthode mixte d'évaluation de l'invalidité, ni la détermination du statut effectuée dans le cas d’espèce. Le Tribunal fédéral a en effet jugé que cet arrêt ne s'appliquait qu'aux cas de figure où un changement de statut de la personne assurée – et la perte de la prestation de rente qui s'ensuivait – était lié à la naissance d'un enfant et à une réduction corrélative du taux d'activité (ATF 143 I 50 ; cf. également ANNE-SYLVIE DUPONT, Arrêt Di Trizio c. Suisse – une appréciation, REAS 4/2016 p. 479, et THOMAS GÄCHTER/MICHAEL E. MEIER, Der Entscheid « Di Trizio » : Wirklich eine Rechtssache für den EGMR ?, REAS 4/2016 p. 483 ss). Or, en l’occurrence, la recourante avait réduit son taux d’activité bien avant la survenance de son accident et des atteintes à la santé que celui-ci a induites, si bien que la jurisprudence susmentionnée n’est pas applicable à la situation de la recourante. 9. En ce qui concerne la part qui aurait été consacrée à l’exercice d’une activité lucrative, la recourante conteste aussi bien l’évaluation de sa capacité de travail faite par l’office intimé, que l’appréciation de l’exigibilité et la comparaison des revenus. a) Dans un premier temps, il convient de déterminer quelle est la capacité résiduelle de travail de la recourante au regard du tableau clinique polymorphe qu’elle présente. aa) Il n’est pas contesté que la recourante n’est plus en mesure d’exercer son activité habituelle d’infirmière. Les avis des parties</w:t>
      </w:r>
    </w:p>
    <w:p>
      <w:r>
        <w:t>- 25 - divergent en revanche s’agissant de la capacité résiduelle de travail dans une activité adaptée. Alors que l’office intimé retient que la recourante dispose d’une capacité de travail de 50 % dans une activité adaptée à ses limitations fonctionnelles, la recourante soutient de son côté que sa capacité résiduelle de travail est nulle, respectivement n’est pas exploitable dans le cadre de l’économie libre. bb) En l’occurrence, il n’y a pas lieu de s’écarter des conclusions de l’expertise judiciaire pluridisciplinaire réalisée par la X.________ sur mandat de la Cour de céans dans le cadre de la procédure qui a opposé la recourante à son assureur-accidents, conclusions qui rejoignent d’ailleurs globalement les conclusions des experts du T.________. aaa) L’expertise pluridisciplinaire réalisée par la X.________ remplit toutes les conditions auxquelles la jurisprudence soumet la valeur probante d’un tel document. En effet, les experts, dont l’indépendance n’est pas remise en cause par la recourante, ont fondé leur rapport sur un examen clinique et paraclinique complet, englobant des investigations spécialisées sur les plans orthopédique, neurologique, neuropsychologique et psychiatrique, et pris en considération les plaintes exprimées par la recourante. Le rapport a été établi en pleine connaissance de l’anamnèse et du dossier médical. Pour le reste, la description de la situation et son appréciation sont claires et compréhensibles. bbb) Aucune pièce médicale versée au dossier ne justifie de s’écarter de l’expertise établie par la X.________. Certes la recourante se réfère-t-elle à l’avis exprimé le 1er octobre 2010 par K.________, collaborateur auprès de l’office intimé, à la suite de l’échec du stage effectué auprès de l’auto-école P.________, d’après lequel les capacités intellectuelles de la recourante étaient trop faibles pour lui permettre de prétendre à un poste de travail dans l’économie libre. Les experts de la X.________ ont toutefois expliqué que les échecs que la recourante avait connus dans le cadre des mesures d’ordre professionnel dont elle avait bénéficié étaient liés au fait que les postes proposés n’étaient pas</w:t>
      </w:r>
    </w:p>
    <w:p>
      <w:r>
        <w:t>- 26 - suffisamment adaptés à ses limitations fonctionnelles, dès lors qu’elle n’était pas en mesure de gérer un poste exigeant de la rapidité et la capacité de gérer de multiples tâches. ccc) En l’absence d’avis médicaux susceptibles de jeter le doute quant au bien-fondé des conclusions de l’expertise, il n’y a pas lieu de donner suite à la requête de la recourante tendant à la mise en œuvre d’une expertise pluridisciplinaire. cc) Partant, il convient de retenir que la recourante présente depuis 2007 une capacité de travail de 50 % dans une activité adaptée à ses limitations fonctionnelles (activité simple et répétitive, sédentaire, avec déplacements occasionnels, sans port de charges supérieures à 5-10 kilos, sans stress important). b) La recourante soutient que ses limitations fonctionnelles rendent illusoire l’hypothèse qu’elle puisse réintégrer le marché du travail.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w:t>
      </w:r>
    </w:p>
    <w:p>
      <w:r>
        <w:t>- 27 - et que, de ce fait, il semble exclu de trouver un emploi correspondant (TF 9C_286/2015 du 12 janvier 2016 consid. 4.2 ; TF 9C_329/2015 du 20 novembre 2015 consid. 7.2 et TF 9C_496/2015 du 28 octobre 2015 consid. 3.2).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bb) Compte tenu du contexte personnel et professionnel, la mise en valeur d’une capacité de travail de 50 % dans une activité adaptée à l’état de santé de la recourante apparaît objectivement exigible. Âgée de 60 ans au moment où la X.________ a rendu les conclusions de son expertise, elle n'avait pas encore atteint l'âge à partir duquel la jurisprudence considère généralement qu'il n'existe plus de possibilités réalistes de mise en valeur de la capacité résiduelle de travail sur un marché du travail supposé équilibré. Même si ledit âge, les restrictions induites par les limitations fonctionnelles et l’éloignement prolongé du marché du travail peuvent limiter dans une certaine mesure ses possibilités de retrouver un emploi, on ne saurait considérer qu'ils rendent cette perspective illusoire. Le marché du travail offre en effet un large éventail d'activités légères, dont un nombre significatif sont adaptées aux limitations fonctionnelles de la recourante et accessibles sans nécessité d’une formation particulière, étant précisé qu’il n'y a pas lieu, dans ce contexte, d'examiner dans quelle mesure la situation concrète du marché du travail permettrait à la recourante de retrouver un emploi. c) Cela étant constaté, il y a lieu de déterminer le degré d'invalidité de la recourante.</w:t>
      </w:r>
    </w:p>
    <w:p>
      <w:r>
        <w:t>- 28 - aa) aaa) Pour procéder à la comparaison des revenus, il convient de se placer au moment de la naissance du droit à une éventuelle rente de l’assurance-invalidité ; les revenus avec et sans invalidité doivent être déterminés par rapport à un même moment et les modifications de ces revenus susceptibles d'influencer le droit à la rente survenues jusqu'au moment où la décision est rendue être prises en compte (ATF 129 V 222 et 128 V 174). L'art. 29bis RAI précise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bbb) En l’occurrence, la recourante s’est retrouvée à nouveau en incapacité totale de travailler dans son activité habituelle à compter du mois de juin 2007. Aussi convient-il de comparer les revenus afférents à l’année 2007, aucun nouveau délai de carence ne devant être retenu conformément à l'art. 29bis RAI, puis ceux afférents à l’année 2008, compte tenu de l’augmentation de son taux d’activité à 80 % à compter du 1er janvier de cette année. ccc) Contrairement à l’office intimé, il ne se justifie pas de procéder à une troisième comparaison des revenus pour l’année 2009 afin de tenir compte du reclassement de la recourante dans le domaine du secrétariat médical. Dès lors que les stages effectués par la recourante n’ont pas permis d’établir avec un degré de certitude suffisant qu’elle était en mesure d’exercer une telle activité, il n’y a pas lieu de considérer qu’elle serait en mesure d’exploiter sa capacité résiduelle de travail dans ce secteur économique très précis. bb) aaa) Le revenu sans invalidité est celui que l'assuré aurait pu obtenir s'il n'était pas devenu invalide (art. 16 LPGA ; art. 28a al. 1 LAI). Selon la jurisprudence, pour fixer le revenu sans invalidité, il faut établir ce que l'assuré aurait – au degré de la vraisemblance prépondérante – réellement pu obtenir au moment déterminant s'il n'était pas invalide. Le</w:t>
      </w:r>
    </w:p>
    <w:p>
      <w:r>
        <w:t>- 29 -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bbb)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(ATF 129 V 472 consid. 4.2.1 ; TF 9C_900/2009 du 27 avril 2010 consid. 3.3; TF 9C_609/2009 du 15 avril 2010 consid. 8.2.2). On se réfère alors à la statistique des salaires bruts standardisés, en se fondant toujours sur la médiane ou valeur centrale (ATF 124 V 321 consid. 3b/bb ; TF 9C_93/2008 du 19 janvier 2009 consid. 6.3.3 ; TF I 7/06 du 12 janvier 2007 consid. 5.2 ; Pratique VSI 5/1999 p. 182). ccc)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(ATF 134 V 322 consid. 5.2 ;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w:t>
      </w:r>
    </w:p>
    <w:p>
      <w:r>
        <w:t>- 30 -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cc) En ce qui concerne la période antérieure au 31 décembre 2007, il y a lieu de procéder aux constatations suivantes : aaa) S’agissant du revenu sans invalidité, il y a lieu de constater que la recourante travaillait, à l’époque où l’incapacité de travail est survenue, pour le compte de l’Institution de A.________. Selon les informations fournies par son employeur à l’intention de l’office intimé (questionnaire du 15 novembre 2007 ; réponses complémentaires du 10 juillet 2008), la recourante aurait réalisé en 2007 un salaire de 2'782 fr. par mois, respectivement de 36’166 fr. par année pour une activité exercée à un taux de 45 % (4’945 fr. x 45 / 80). bbb) En ce qui concerne le revenu d’invalide, il y a lieu de se fonder en l’espèce sur le revenu auquel peuvent prétendre les femmes effectuant des activités simples et répétitives (niveau 4 de qualification) en 2007.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(TFA I 171/04 du 1er avril 2005 consid. 4.2, in REAS 2005 p. 240). Dans le cas présent, le salaire de référence pour des femmes exerçant des activités simples et</w:t>
      </w:r>
    </w:p>
    <w:p>
      <w:r>
        <w:t>- 31 - répétitives (niveau de qualification 4) dans le secteur privé était, en 2006, de 4'019 fr. par mois, part au treizième salaire comprise (ESS 2006, TA1). Après adaptation de ce montant à l'horaire usuel dans les entreprises en 2007 (41,7 heures ; La Vie économique, 11/2011, p. 94, B 9.2) et à l'évolution des salaires selon l’indice des salaires nominaux pour les femmes de l’année 2007 (+ 1,5 % ; La Vie économique, 11/2011, p. 95, B 10.3), compte tenu d'une capacité résiduelle de travail de 50 %, on obtient un revenu mensuel de 2'126 francs. ccc) Eu égard à l’ensemble des circonstances, il se justifie de procéder à un abattement de 15 % sur le salaire statistique, afin de tenir compte de l’âge de la recourante et des spécificités requises par le poste pour que celui-ci soit conforme aux limitations fonctionnelles de la recourante. Partant, le revenu d’invalide s’élève à 1’807 fr. par mois, respectivement à 21’684 fr. par année. ddd) La comparaison du revenu sans invalidité de 36’166 fr. avec le revenu d’invalide de 21'684 fr. conduit à un taux d’invalidité de 40 % jusqu’au 31 décembre 2007. dd) En ce qui concerne la période postérieure au 1er janvier 2008, il y a lieu de procéder aux constatations suivantes : aaa) S’agissant du revenu sans invalidité, la recourante aurait réalisé en 2007, selon les informations fournies par son employeur à l’intention de l’office intimé (questionnaire du 15 novembre 2007 ; réponses complémentaires du 10 juillet 2008), un salaire de 4'945 fr. par mois, respectivement de 64’285 fr. par année pour une activité exercé à un taux de 80 %. Après adaptation de ce montant à l’évolution des salaires intervenue en 2008 (+ 1,8 %), le revenu d’invalide s’élève à 5'034 fr. par mois, respectivement à 65'442 fr. par année. bbb) En ce qui concerne le revenu d’invalide, il convient d’adapter le montant retenu pour l’année 2007 à l’évolution des salaires</w:t>
      </w:r>
    </w:p>
    <w:p>
      <w:r>
        <w:t>- 32 - intervenue en 2008 (+ 1,8 %), si bien que le revenu d’invalide s’élève à 1’840 fr. par mois, respectivement à 22’080 fr. par année. ccc) La comparaison du revenu sans invalidité de 65’442 fr. avec le revenu d’invalide de 22’080 fr. conduit à un taux d’invalidité de 68 % à compter du 1er janvier 2008. 10. a) Pour la part consacrée à l’accomplissement des travaux habituels, une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b) En l’occurrence, on ne voit aucune raison de se distancer des observations consignées dans le rapport d’enquête économique sur le ménage du 1er juillet 2008, lequel met à jour un taux d’empêchement de 17,9 %. Ce document remplit toutes les exigences jurisprudentielles rappelées ci-dessus, étant précisé que la recourante ne fait valoir aucun grief spécifique à son encontre. 11. La recourante reproche à la juridiction cantonale de n'avoir pas tenu compte de l'influence des efforts consentis dans l'autre domaine d'activité à titre de réduction supplémentaire de la capacité d'exercer une activité lucrative ou d'accomplir les travaux habituels (effets réciproques).</w:t>
      </w:r>
    </w:p>
    <w:p>
      <w:r>
        <w:t>- 33 - a)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(ATF 130 V 97 consid. 3.2 p. 99 et les références citées) ;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(ATF 134 V 9 consid. 7.3.1). b)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w:t>
      </w:r>
    </w:p>
    <w:p>
      <w:r>
        <w:t>- 34 -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(ATF 134 V 9 consid. 7.3.2 à 7.3.7). c) Au regard des éléments évoqués par la recourante à l'appui de son recours, il ne se justifie pas en l'espèce de renvoyer la cause pour que soit instruite la question des effets réciproques. Rien ne permet de penser sur le plan médical - la recourante ne met en évidence aucun élément objectif allant dans le sens de l'hypothèse qu'elle soutient - que l'exercice d'une activité lucrative à mi-temps conduirait à une diminution plus importante de sa capacité à accomplir ses travaux habituels qui justifierait de procéder à un abattement supplémentaire. Il apparaît au contraire que l'exercice d'une activité - essentiellement intellectuelle -</w:t>
      </w:r>
    </w:p>
    <w:p>
      <w:r>
        <w:t>- 35 - d'employée de bureau ou de secrétaire est particulièrement complémentaire avec l'accomplissement des tâches - plutôt physiques - liées à la conduite d'un ménage (cf. TF 9C_713/2007 du 8 août 2008 consid. 4.3). 12. Il convient dès lors de procéder à l’évaluation du degré d’invalidité globale de la recourante. a) Pour la période du 1er juin au 31 décembre 2007, le taux d’invalidité global s’élève à 28 % ([40 x 0,45] + [17,9 x 0,55]), taux insuffisant pour ouvrir le droit à une rente de l’assurance-invalidité. b) Pour la période du 1er janvier 2008 à la date de la décision attaquée, le taux d’invalidité global s’élève à 58 % ([68 x 0,8] + [17,9 x 0,2]), taux qui ouvre le droit à une demi-rente de l’assurance-invalidité. 13. En dernier lieu, il convient de fixer le moment de la naissance du droit à la rente d’invalidité. a) Dans la mesure où la nouvelle demande – fondée sur la même affection que celle qui était à l’origine de l’ancienne invalidité – a été déposée dans les trois ans suivant la suppression de la rente d’invalidité, il n’y a pas lieu de tenir compte d’un délai d’attente (art. 29bis RAI). La recourante ayant déposé sa nouvelle demande de prestations le 21 septembre 2007, il y a lieu par conséquent de se référer à l’art. 29 al. 2 LAI, dans sa teneur en vigueur jusqu’au 31 décembre 2007, et de fixer le moment de la naissance du droit à la rente au jour où les conditions à l’octroi de celle-ci ont été réalisées, à savoir le 1er janvier 2008. b) Contrairement à ce qu’a fait l’office intimé, il n’y a pas lieu de définir une invalidité moyenne dans le cas d’espèce. Si la loi connaît la notion d’incapacité de travail moyenne pour calculer le délai de carence de l’art. 28 al. 1 let. b LAI, elle ne connaît en revanche pas, que ce soit sur le plan légal ou réglementaire, la notion d’invalidité moyenne pour fixer le degré d’invalidité. A l’évidence, les principes sur lesquels se fonde l’office</w:t>
      </w:r>
    </w:p>
    <w:p>
      <w:r>
        <w:t>- 36 - intimé pour déterminer le droit à la rente d’une personne assurée sont dépourvus de toute base légale et, partant, violent le droit fédéral. 14. Sur le vu de ce qui précède, le recours doit être partiellement admis et les décisions des 15 avril et 10 mai 2016 doivent être réformées, en ce sens que la recourante a droit à une demi-rente d’invalidité à compter du 1er janvier 2008. 15.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Au vu des circonstances de la présente affaire, il convient de fixer les frais judiciaires à 400 fr., répartis pour moitié à charge de l’office intimé et pour l’autre moitié à charge de la recourante. b) La recourante, assistée d’un mandataire professionnel, n’obtenant que partiellement gain de cause, il y a lieu de lui allouer des dépens réduits, arrêtés en l’occurrence à 1'000 francs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