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ZD16.012953 vom 24. Oktober 2016</w:t>
      </w:r>
    </w:p>
    <w:p>
      <w:r>
        <w:t>VD Tribunal cantonal, 2016-10-24, FR</w:t>
      </w:r>
    </w:p>
    <w:p>
      <w:r>
        <w:rPr>
          <w:b/>
        </w:rPr>
        <w:t xml:space="preserve">Quelle: </w:t>
      </w:r>
      <w:r>
        <w:t>https://mcp.opencaselaw.ch/entscheid/vd_gerichte_ZD16.012953</w:t>
      </w:r>
    </w:p>
    <w:p>
      <w:r>
        <w:t>FR: VD_GERICHTE ZD16.012953 du 24 octobre 2016</w:t>
      </w:r>
    </w:p>
    <w:p>
      <w:r>
        <w:t>IT: VD_GERICHTE ZD16.012953 del 24 ottobre 2016</w:t>
      </w:r>
    </w:p>
    <w:p>
      <w:pPr>
        <w:pStyle w:val="Heading2"/>
      </w:pPr>
      <w:r>
        <w:t>Erwägungen</w:t>
      </w:r>
    </w:p>
    <w:p>
      <w:r>
        <w:rPr>
          <w:b/>
        </w:rPr>
        <w:t>E. 4</w:t>
      </w:r>
    </w:p>
    <w:p>
      <w:r>
        <w:t>a) Mal fondé, le recours doit en conséquence être rejeté, ce qui entraîne la confirmation de la décision attaquée. b) Par décision du 19 mai 2016, le recourant a été mis au bénéfice de l'assistance judiciaire à compter du 18 mars 2016 et a obtenu à ce titre l'exonération du paiement d'avances ainsi que la commission d'un avocat d'office en la personne de Me Jean-Michel Duc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c) Me Duc a produit une liste des opérations qui, vérifiée d'office, ne prête pas flanc à la critique. Il convient donc de lui allouer une indemnité de 805 fr. 80 (TVA comprise).</w:t>
      </w:r>
    </w:p>
    <w:p>
      <w:r>
        <w:t>- 20 -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d)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applicable par renvoi de l’art. 18 al. 5 LPA-VD). L’octroi de l’assistance judiciaire ne libère toutefois que provisoirement la partie qui en bénéficie du paiement des frais judiciaires ; celle-ci est en effet tenue à remboursement dès qu’elle est en mesure de le faire (art. 123 CPC, applicable par renvoi de l’art. 18 al. 5 LPA-VD).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Il n’y a au demeurant pas lieu d’allouer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