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ZD16.004171 vom 19. Januar 2017</w:t>
      </w:r>
    </w:p>
    <w:p>
      <w:r>
        <w:t>VD Tribunal cantonal, 2017-01-19, FR</w:t>
      </w:r>
    </w:p>
    <w:p>
      <w:r>
        <w:rPr>
          <w:b/>
        </w:rPr>
        <w:t xml:space="preserve">Quelle: </w:t>
      </w:r>
      <w:r>
        <w:t>https://mcp.opencaselaw.ch/entscheid/vd_gerichte_ZD16.004171</w:t>
      </w:r>
    </w:p>
    <w:p>
      <w:r>
        <w:t>FR: VD_GERICHTE ZD16.004171 du 19 janvier 2017</w:t>
      </w:r>
    </w:p>
    <w:p>
      <w:r>
        <w:t>IT: VD_GERICHTE ZD16.004171 del 19 gennaio 2017</w:t>
      </w:r>
    </w:p>
    <w:p>
      <w:pPr>
        <w:pStyle w:val="Heading2"/>
      </w:pPr>
      <w:r>
        <w:t>Volltext</w:t>
      </w:r>
    </w:p>
    <w:p>
      <w:r>
        <w:t>TRIBUNAL CANTONAL AI 24/16 - 18/2017 ZD16.004171 CO UR DE S ASSURANCES S OCIALES _____________________________________________ Arrêt du 19 janvier 2017 __________________ Composition : Mme RÖTHENBACHER, présidente Mme Rossier et M. Perdrix, assesseurs Greffière : Mme Pellaton ***** Cause pendante entre : X.________, à Lausanne, recourante, représentée par Me Florence Bourqui, avocate auprès d’Inclusion Handicap, et OFFICE DE L'ASSURANCE-INVALIDITÉ POUR LE CANTON DE VAUD, à Vevey, intimé. _______________ Art. 6, 7, 8 al. 1 et 16 LPGA ; art. 4 al. 1, 28, 28a LAI 402</w:t>
      </w:r>
    </w:p>
    <w:p>
      <w:r>
        <w:t>- 2 - E n f a i t : A. a) X.________ (ci-après : l’assurée ou la recourante), née le [...] 1956, originaire du Sri Lanka, en Suisse depuis 1987 et ayant obtenu la nationalité suisse en 2013, sans formation, travaillait à 40 % comme dame de salle, puis employée de cafétéria auprès de l’Institution [...] depuis le 1er janvier 1992. L’assurée étant en incapacité totale de travailler depuis le 2 décembre 2011, elle a fait l’objet d’une procédure de détection précoce de l’assurance-invalidité, initiée le 20 février 2012 par Z.________ assurances, assurance d’indemnités journalières de son employeur (ci-après : Z.________ assurances). Dans un rapport du 20 mars 2012 au médecin-conseil de Z.________ assurances, la Dresse Q.________, spécialiste en psychiatrie et psychothérapie et médecin traitant de l’assurée, retenait le diagnostic d’épisode dépressif sévère sans symptôme psychotique. L’assurée avait été licenciée et souhaitait trouver un travail semblable dans une institution de même type (EMS ou institution pour personnes handicapées). Selon la Dresse Q.________, sa patiente pouvait retrouver sa capacité de travail antérieure dans un poste du même genre, dans un autre environnement. L’assurée a déposé une demande formelle de prestations de l’assurance-invalidité le 3 avril 2012. Dans un rapport du 11 juin 2012 à l’Office de l’assurance- invalidité pour le canton de Vaud (ci-après : l’OAI ou l’intimé), la Dresse M.________, médecin traitant de l’assurée depuis 2000, attestait également une incapacité de travail totale, depuis le 2 décembre 2011, en raison d’un état anxio-dépressif. Une amélioration de la capacité de travail ne pouvait selon elle pas être attendue et aucune mesure de réadaptation n’était possible. La Dresse M.________ a transmis à l’OAI plusieurs rapports médicaux faisant état également d’atteintes somatiques, dont deux</w:t>
      </w:r>
    </w:p>
    <w:p>
      <w:r>
        <w:t>- 3 - rapports de la Clinique Z.________. Le premier, un rapport d’IRM cervicale et de l’épaule droite du 27 novembre 2001, concluait à l’existence d’une tendinopathie prononcée de la partie distale du tendon du sus-épineux de l’épaule droite, mais sans signe de rupture, ainsi qu’à des discopathies étagées modérées sans sténose appréciable des trous de conjugaison ni myélopathie appréciable. Le second, un rapport de scanner lombaire et IRM de l’épaule gauche du 20 février 2006, concluait à une discopathie modérée L4-L5 sans conflit radiculaire appréciable et à une tendinopathie modérée du sus-épineux sans autre lésion appréciable. Dans un rapport du 2 juillet 2012, la Dresse Q.________ a posé les diagnostics d’épisode dépressif sévère sans symptômes psychotiques, de difficultés liées à l’environnement social (Z60.5 ; cible d’une discrimination et d’une persécution), d’hypertension artérielle mal stabilisée et d’accident vasculaire cérébral transitoire (début 2011), ces diagnostics ayant, selon le médecin, un effet sur la capacité de travail. Le pronostic était bon, l’assurée gardant une envie importante de retrouver un travail de même type. Par communication du 31 août 2012, l’OAI a informé l’assurée de l’octroi de mesures d’intervention précoce sous forme d’orientation professionnelle, plus particulièrement d’un bilan et d’un accompagnement individuel (7 séances de coaching). Les cibles professionnelles dégagées à l’issue de cette mesure étaient celles d’employée de cafétéria/employée de restauration (en EMS, institutions, hôpitaux, réfectoires d’école/université, ou grandes entreprises), de femme de salle (service, rangement, nettoyage) dans le même type d’institutions, ou d’agent de lingerie (cf. rapport de synthèse de la mesure, indexé par l’OAI le 10 décembre 2012). Le 4 octobre 2012, l’assurée a informé l’OAI que, sans atteinte à la santé, elle travaillerait à 50 % en qualité de femme de salle ou d’employée de cafétéria.</w:t>
      </w:r>
    </w:p>
    <w:p>
      <w:r>
        <w:t>- 4 - Dans un rapport à l’OAI du 12 décembre 2012, la Dresse Q.________ a indiqué que l’assurée serait bientôt apte à travailler dans n’importe quelle institution pour handicapés, personnes âgées ou autres, mis à part pour son ancien employeur. Son état s’était beaucoup amélioré et un stage était souhaitable pour lui permettre de reprendre confiance et évaluer son endurance. Dans un rapport du 8 janvier 2013, le Dr G.________, du Service médical régional de l’assurance-invalidité (ci-après : le SMR), a retenu une incapacité de travail totale pour l’ancien employeur depuis le 2 décembre 2011, et une capacité de travail dans l’activité habituelle de 100 % du 40 % exercé par l’assurée dès le 12 décembre 2012. Par projet du 14 janvier 2013, l’OAI a informé l’assurée de son intention de rejeter la demande de prestations. Une aide au placement a été octroyée à l’assurée par communication du même jour. L’OAI a rendu une décision de refus de rente d’invalidité le 25 février 2013, qui n’a pas fait l’objet d’un recours. b) L’assurée a effectué un stage du 2 septembre 2013 au 1er octobre 2013 en qualité d’employée de cafétéria. Elle a ensuite commencé un autre stage le 8 février 2014, en qualité d’aide de cuisine, qu’elle a interrompu après une semaine pour des raisons médicales. Par lettre du 25 mars 2014, l’assurée a informé l’OAI de sa renonciation à l’aide au placement. Il ressort d’une IRM cervicale pratiquée le 23 décembre 2013, que l’assurée présentait des troubles dégénératifs pluri-étagés punctum maximum C5-C6 avec à ce niveau un rétrécissement biforaminal sévère. Dans un rapport à l’OAI du 4 juin 2014, la Dresse M.________ retenait ainsi le diagnostic incapacitant de troubles dégénératifs C5-C6</w:t>
      </w:r>
    </w:p>
    <w:p>
      <w:r>
        <w:t>- 5 - avec rétrécissement biforaminal sévère depuis le 2 mars 2013. Elle retenait par ailleurs les diagnostics non-incapacitants de lombalgies chroniques aigües, existant depuis 2011, et de coccycodynies faisant suite à une chute sur le dos. L’incapacité de travail en tant que femme de salle était totale depuis 2011. c) Il ressort de radiographies de la colonne dorso-lombaire du 10 juin 2014, que l’intéressée présentait une vertèbre transitionnelle lombo-sacrée, un spondylolisthésis de degré I de L5 sur S1 consécutif à une spondylolyse bilatérale de L5, une discopathie L5-S1 isolée et une discarthrose dorsale modérée et étagée. L’assurée a déposé une nouvelle demande de prestations de l’assurance-invalidité le 7 juillet 2014. Dans le cadre de la détermination de son statut, l’assurée a à nouveau répondu qu’elle travaillerait à 50 % si elle n’était pas atteinte dans sa santé, ce depuis le 9 janvier 2013 (à 40 % avant cette date). Dans un rapport à l’OAI du 21 novembre 2014, la Dresse M.________ renvoyait à ses précédents rapports de 2012 et 2014 pour les diagnostics incapacitants. A titre de diagnostics non-incapacitants, elle mentionnait toujours des lombalgies chroniques et aigües, ainsi qu’une périarthrite scapulo-humérale droite. Un examen clinique rhumatologique a été mis en œuvre au SMR, par le Dr K.________, spécialiste en médecine physique et réadaptation, le 27 mars 2015, avec l’assistance d’une traductrice. Le Dr K.________ a retenu, dans le rapport consécutif du 9 avril 2015, les diagnostics avec répercussion durable sur la capacité de travail de cervicalgies chroniques dans le cadre d’une uncarthrose modérée à sévère, de protrusion discale prédominant en C4-C5 (M47.8), de lombalgies chroniques dans le cadre d’un spondylolisthésis de degré I de L4/L5 sur spondylolyse bilatérale de L4, de tendinopathie chronique du susépineux et arthrose de l’articulation acromioclaviculaire de l’épaule</w:t>
      </w:r>
    </w:p>
    <w:p>
      <w:r>
        <w:t>- 6 - droite (M75.1) et d’arthrose du compartiment interne du genou droit (M17.1). Son appréciation du cas était la suivante : « Concernant le rachis, l'assurée signale l'apparition de douleurs au niveau lombaire depuis 1992. L'assurée déclare qu'elle ne peut pas garder le dos droit et doit se pencher. Elle porte une ceinture lombaire lorsqu'elle doit rester longtemps debout. Il n'y a pas d'irradiation des douleurs dans les jambes. Depuis qu'elle ne travaille plus, la douleur lombaire a diminué. L'assurée ne mentionne pas de douleurs de la région cervicale ni dorsale. A l'examen clinique, la mobilité de la colonne cervicale est discrètement diminuée pour les rotations. L'inclinaison latérale G [gauche] provoque une douleur à la partie supérieure du trapèze D [droit]. La mobilité lombaire est discrètement diminuée dans tous les axes, une douleur apparaît lors de l'extension max. Les changements de position s'effectuent rapidement. La position assise est bien tolérée pendant 65 minutes, puis l'assurée signale une douleur lombaire. La douleur n'irradie pas dans les jambes. L'assurée ne signale pas de cervicalgies. L'examen neurologique est normal. Il n'y a pas de signes irritatifs. L'IRM cervicale du 23.12.2013 montre une uncarthrose étagée, sévère au niveau C4-C5 et C5-C6, des protrusions discales formant une empreinte sur le cordon médullaire en C4-C5. Les radiographies de la colonne dorsale du 10.06.2014 montrent une minime ostéophytose étagée. Les radiographies de la colonne lombaire du 10.06.2014 montrent une anomalie de transition avec sacralisation partielle de L5. Un spondylolisthésis de degré I de L4/L5 consécutif à une spondylolyse bilatérale de L4. L'uncarthrose est peu symptomatique lors de l'examen de ce jour. Il est vraisemblable que la diminution des contraintes mécaniques exercées sur la colonne cervicale suite à l'arrêt de l'activité professionnelle, ait eu un effet favorable sur les douleurs. L'atteinte cervicale dégénérative justifie des limitations concernant les postures statiques de la nuque, le port de charges au- dessus de l'horizontale, les mouvements répétitifs de la région cervicale. Concernant la colonne dorsale, les radiographies du 10.06.2014 montrent une atteinte dégénérative débutante. L'assurée ne se plaint pas de douleurs. L'examen clinique est normal. Cette atteinte dorsale ne nécessite pas de limitations fonctionnelles. Lors de l'examen de ce jour, les douleurs sont situées principalement à l'étage lombaire. Le Dr M.________ considère que les lombalgies chroniques ne sont pas incapacitantes (cf. rapports du 04.06.2014 et du 21.11.2014). Le léger enraidissement lombaire et les douleurs s'expliquent par l'atteinte dégénérative mise en évidence sur les radiographies du 10.06.2014. Il s'agit de douleurs mécaniques, sans composante neurogène. Il est justifié de limiter les fortes contraintes exercées sur la région lombaire. Concernant les articulations périphériques, l'assurée signale des douleurs des épaules depuis 7-8 ans, lorsqu'elle exerce des activités comme le nettoyage des vitres ou lorsqu'il fait froid ou que les mains sont mouillées. Dans ces situations, les douleurs des épaules sont importantes et des fourmillements irradient le long des bras jusqu'aux 5 doigts des 2 mains. L'assurée précise que les douleurs sont plus fortes du côté D. L'assurée dit également avoir des douleurs à la partie</w:t>
      </w:r>
    </w:p>
    <w:p>
      <w:r>
        <w:t>- 7 - antérieure des genoux depuis 5-6 mois lorsqu'elle marche, se lève après être restée assise un moment ou dans les escaliers. C'est principalement le genou D qui est douloureux. La douleur des genoux disparaît au repos. L'assurée ajoute avoir des douleurs au coccyx lorsqu'elle est assise sur une chaise non rembourrée depuis une chute sur les fesses survenue il y a 2 ans. Il y a aussi une tuméfaction persistante de la cheville D suite à une entorse survenue il y a 3 ans. La cheville est douloureuse lorsque l’assurée monte ou descend les escaliers. A l'examen clinique, la gestuelle spontanée est libre. La mobilité des épaules est conservée. Il y a des signes de tendinopathie du susépineux à D et d'arthrose de l'articulation acromioclaviculaire D. Les genoux sont secs, stables, indolores à la mobilisation. Les épreuves méniscales sont négatives. La descente des escaliers provoque une douleur au compartiment externe du genou D. La cheville D présente une légère tuméfaction indolore à la partie antérieure de la malléole externe. La marche s'effectue sans boiterie. La marche sur les talons et la pointe des pieds est réussie. Le rapport de l'IRM de l'épaule D du 27.11.2001 mentionne une tendinopathie prononcée de la partie distale du tendon du sus-épineux et une arthrose acromioclaviculaire discrète. Le rapport de l'IRM de l'épaule G du 20.02.2006 indique un discret hypersignal de la partie distale du tendon du sus-épineux et une discrète arthrose acromioclaviculaire. L'IRM du genou D du 23.01.2010 montre une arthrose légère du compartiment interne du genou, une dégénérescence de la corne postérieure des ménisques sans déchirure. En ce qui concerne les épaules, l'examen clinique est compatible avec la persistance d'une tendinopathie du sus-épineux et d'une arthrose acromioclaviculaire symptomatique du côté D. L'examen clinique concorde avec les anomalies objectivées lors de l'IRM du 27.11.2001. Au vu de la cohérence radioclinique, il n'est pas nécessaire d'effectuer un nouveau bilan malgré l'ancienneté de l'IRM. Du côté G, l'examen clinique de l'épaule est normal. Cette tendinopathie chronique symptomatique de l'épaule D justifie des limitations pour les activités prolongées effectuées au-dessus du plan des épaules ou pour le port de charges fréquent. Concernant l'arthrose du genou D, il y a également une concordance entre les plaintes de l'assurée et les anomalies radiologiques objectivées sur l’IRM du 23.01.2010. Cette arthrose du genou D implique des limitations fonctionnelles pour les longues marches, les positions debout prolongées, les activités en zone basse. Concernant le coccyx, l'assurée est restée assise pendant 80 minutes sur une chaise en bois recouverte d'une très fine mousse ne rembourrant que très partiellement la chaise. Elle ne s'est pas plainte de douleurs. Au niveau de la cheville, malgré une légère tuméfaction à la partie antérieure de la malléole externe, il n'y a pas de douleur. La marche sur les talons et la pointe des pieds est possible. Il n'y a pas lieu de retenir de limitations fonctionnelles pour le coccyx et la cheville. A noter que l'atteinte dégénérative pluri-articulaire dont souffre l'assurée est fréquente chez une personne de 58 ans. L'examen ostéoarticulaire de ce jour est rassurant. Toutefois, l'activité d'employée de cafétéria n'est pas optimale en raison des postures prolongées debout et des ports de charges. Une diminution de la capacité de travail de 50 % dans cette activité est justifiée. Le Dr M.________ mentionne, dans ses rapports du 04.06.20014 et 21.11.2014, des douleurs dorsolombaires, des lombalgies chroniques et aiguës. Il s'agit de plaintes subjectives relevant de l'anamnèse. D'autre part, le médecin mentionne une IT [incapacité de travail] de 100 % comme femme de salle depuis le</w:t>
      </w:r>
    </w:p>
    <w:p>
      <w:r>
        <w:t>- 8 - 02.12.2011 dans le cadre de troubles dégénératifs C5-C6 et rétrécissement biforaminal sévère dont l'atteinte remonte au 23.12.2013. Il n'est pas cohérent d'indiquer une IT qui est antérieure au début des manifestations de la maladie. Etant donné l'aisance qu'à l'assurée pour marcher à plat sans boiterie, la bonne tolérance de la position assise pendant au moins 65 minutes, la gestuelle spontanée libre, une force seulement légèrement diminuée au niveau de l'épaule D dans le cadre de douleurs, il y a lieu de retenir une capacité de travail de 50 % et non pas de 0 % dans l'activité d'employée de cafétéria. La survenue de lombalgies aiguës, voire de cervicalgies aiguës peuvent justifier un arrêt de travail de quelques jours, mais pas un arrêt de travail durable. L'activité à 50 % doit être répartie sur les 5 jours de la semaine afin de permettre une alternance des périodes de travail et de repos. Limitations fonctionnelles Colonne cervicale : activité prolongée au-dessus des épaules, port de charges de plus de 10 kg, mouvement répétitif de rotation ou flexion-extension cervicale, posture prolongée en flexion ou extension cervicale. Colonne lombaire : port de charges sup. à 10 kg, marche au-delà de 1 heure, position debout au-delà de 30 minutes, position assise au-delà de 1 heure, position en porte-à-faux lombaire, activité prolongée penchée en avant, mouvement répétitif de rotation ou flexion-extension lombaire. Épaule D : port de charges de plus de 5 mg [sic], activité prolongée au-dessus du plan des épaules, mouvement répétitif d'élévation du bras. Genou D : port de charges de plus de 10 kg, marche au-delà de 1 heure, montée et descente fréquente des escaliers, activité en zone basse (accroupie ou à genou), position debout au-delà de 30 minutes. » Le Dr K.________ retenait en définitive une incapacité de travail de 50 % dans l’activité habituelle depuis le 23 décembre 2013, soit depuis la décompensation de l’atteinte dégénérative cervicale. La capacité de travail était totale dans une activité adaptée aux limitations fonctionnelles, depuis toujours. Cette capacité devait être traduite en termes de métier par un spécialiste en réadaptation. Par communication du 30 mars 2015, l’OAI a informé l’assurée que les mesures d’intervention précoce étaient terminées et qu’aucune mesure de réadaptation d’ordre professionnel n’était possible. Une IRM du genou droit a été effectuée à la Clinique Z.________ le 23 janvier 2015 et indexée par l’OAI le 10 avril 2015. Il en est ressorti un plica supra-patellaire, un petit épanchement articulaire, un kyste dégénératif à proximité de l’insertion de la corne postérieure du ménisque interne dans l’os spongieux, un petit kyste dégénératif au niveau de la</w:t>
      </w:r>
    </w:p>
    <w:p>
      <w:r>
        <w:t>- 9 - gorge intercondylienne et une arthorse fémoro-tibiale interne avec amincissement cortical et chondropathie de grade II à III. Dans un rapport du 16 avril 2015, le Dr G.________ a retenu l’atteinte principale à la santé suivante : « Cervicalgies chroniques chez uncarthrose modérée à sévère et protrusion discale prédominant en C4-C5. Lombalgies chroniques chez spondylolisthésis degré I de L4/I5 sur spondylolyse bilatérale. Tendinopathie chronique du susépineux et arthrose de l’articulation acromioclaviculaire de l’épaule D. Gonarthrose D, compartiment interne. » La capacité de travail était de 50 % dans l’activité habituelle, mais entière dans une activité adaptée aux limitations fonctionnelles suivantes : position assise au-delà de 60 min, debout au-delà de 60 min, port de charges au-delà de 10 kg sauf 5 kg pour le membre supérieur droit, marche au-delà de 60 min, agenouillement-accroupissement répétés, activités prolongées avec les bras au-dessus du plan des épaules et mouvements répétitifs de rotation, flexion, extension de la nuque. Afin de déterminer le statut de l’assurée, une enquête économique sur le ménage a été mise en œuvre au domicile de l’intéressée le 2 juillet 2015. Il en ressort notamment que le mari de l’assurée avait eu deux accidents du travail dans les années 90 et bénéficiait d’une rente de l’assurance-invalidité et de prestations complémentaires depuis 2003. Avant le premier accident de son mari, l’assurée travaillait à 100 %. Depuis 1992, elle travaillait à 40 %. Dès 2003, elle avait cherché à augmenter son taux d’activité sans succès et faisait des ménages pour compléter son activité. Ce travail était toutefois devenu trop dur au vu des douleurs débutantes. Sans problématique de santé, l’assurée mentionnait qu’elle aurait travaillé à 100 % pour ne pas dépendre des services sociaux. Au vu de ces éléments, et de la précision que l’assurée n’avait pas bien compris le formulaire de détermination du statut précédemment rempli, l’enquêtrice a retenu un statut de 100 % active, proposition suivie par l’OAI.</w:t>
      </w:r>
    </w:p>
    <w:p>
      <w:r>
        <w:t>- 10 - L’assurée a effectué en octobre 2015 un test auditif de dépistage révélant une perte auditive bilatérale et a déposé en conséquence une demande de moyens auxiliaires le 19 octobre 2015 dans le sens d’une aide auditive. Concernant la demande de rente d’invalidité, l’OAI a rendu un projet de décision le 10 novembre 2015, procédant à l’approche théorique suivante :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tâches physiques ou manuelles simples dans le secteur privé (production et services), soit en 2012, CHF 4'112.00 par mois, part au 13ème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 x 41,7 : 40), ce qui donne un salaire annuel de CHF 51'441.12. Après adaptation de ce chiffre à l'évolution des salaires nominaux de 2012 à 2014 (+ 0.7 % / + 0. 8% ; La Vie économique, tableau B 10.2), on obtient un revenu annuel de CHF 52’215.62 (année d'ouverture du droit à la rente, ATF 128 V 174 consid. 4a). […] Compte tenu de votre âge, un abattement de 5 % sur le revenu d'invalide est justifié. Le revenu annuel d'invalide s'élève ainsi à CHF 49'604.84. Sans atteinte à la santé, si vous aviez pu poursuivre votre activité habituelle, vous auriez pu prétendre à 100 % à un salaire annuel de CHF 61'597.65 (source : rapport employeur du 10.05.2012, salaire adapté à 100 % et indexé à 2014). Comparaison des revenus : sans invalidité CHF 61'597.65</w:t>
      </w:r>
    </w:p>
    <w:p>
      <w:r>
        <w:t>- 11 - avec invalidité CHF 49'604.85 La perte de gain s'élève à CHF11'992.80 = un degré d'invalidité de 19.46 % Un degré d'invalidité inférieur à 40 % ne donne pas droit à une rente d'invalidité. » L’OAI a rendu une décision de refus de rente identique au projet le 14 décembre 2015. Par communication du 22 décembre 2015, l’OAI a informé l’assurée de la prise en charge d’un forfait pour deux appareils acoustiques. B. X.________ a recouru contre la décision du 14 décembre 2015 le 28 janvier 2016 auprès de la Cour des assurances sociales du Tribunal cantonal, concluant à l’octroi d’une rente entière d’invalidité. Elle avance pour l’essentiel qu’il n’existe pas d’activité raisonnablement exigible de sa part au vu de ses limitations fonctionnelles, n’ayant en outre pas de formation et à l’âge de près de 60 ans. Elle requiert par ailleurs une dispense d’avance de frais. Par décision du 15 février 2016, l’assistance judiciaire limitée aux frais a été octroyée à la recourante. Par réponse du 15 mars 2016, l’intimé propose le rejet du recours sur la base de l’examen rhumatologique réalisé par le SMR. Il observe notamment qu’au vu du large éventail d’activités simples et répétitives que recouvre le marché du travail, un certain nombre d’entre elles, ne nécessitant pas de formation spécifique, sont raisonnablement exigibles de la recourante. Désormais représentée par un mandataire professionnel, la recourante a, par réplique du 8 avril 2016, confirmé sa position, se référant notamment à la jurisprudence relative aux personnes proches de l’âge de la retraite, pleinement applicable en l’espèce selon elle. Elle reproche également à l’OAI ne pas avoir procédé à une réelle analyse de la situation sous l’angle de l’art. 16 LPGA. Un avis détaillé des spécialistes</w:t>
      </w:r>
    </w:p>
    <w:p>
      <w:r>
        <w:t>- 12 - en réadaptation était selon elle nécessaire. Elle considère que les activités adaptées, si elles existent, auraient dû être identifiées par le biais d’un stage professionnel. Elle rappelle par ailleurs qu’elle est malentendante, ce qui complique, malgré l’appareillage, la communication avec des tiers. Outre qu’elle ne dispose d’aucune formation, ni d’expérience dans un autre domaine que celui de son activité habituelle, elle observe que sa connaissance du français est sommaire. La recourante maintient sa conclusion principale, et conclut subsidiairement au renvoi de la cause à l’intimé pour investigation complète et concrète de sa capacité de gain. Par duplique du 4 mai 2015, l’intimé a réitéré ses conclusions. Les parties ne sont pas prononcées plus avant. Leurs arguments seront pour le surplus repris dans la mesure utile dans la partie en droit ci-après.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d’hiver (art. 38 al. 4 let. c LPGA), et dans le respect des conditions de formes prévues par la loi (cf. art. 61 let. b LPGA notamment), de sorte qu'il est recevable.</w:t>
      </w:r>
    </w:p>
    <w:p>
      <w:r>
        <w:t>- 13 -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Est litigieuse en l’espèce la question du droit de la recourante aux prestations de l’assurance-invalidité à la suite d’une nouvelle demande déposée le 7 juillet 2014, au regard de sa capacité de travail dans une activité réputée adaptée à son état de santé, plus particulièrement de sa capacité de gain sur le marché équilibré du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w:t>
      </w:r>
    </w:p>
    <w:p>
      <w:r>
        <w:t>- 14 - mentale ou psychique ;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L'art. 16 LPGA s'applique à l'évaluation de l'invalidité des assurés exerçant, sans atteinte à la santé, une activité lucrative (art. 28a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L'évaluation du taux d'invalidité est effectuée selon trois méthodes, entre lesquelles il y a lieu d'opter lors de l’examen du droit d'un assuré à des prestations : la méthode générale de la comparaison des revenus de valide et d’invalide pour un assuré qui, sans atteinte à la santé, exercerait une activité lucrative à temps complet (art. 28a al. 1 LAI, en corrélation avec l'art. 16 LPGA ; ATF 130 V 343 consid. 3.4), la méthode spécifique pour un assuré qui n’exerce pas, respectivement ne compte pas exercer une activité lucrative, en fonction de son incapacité à accomplir ses travaux habituels (art. 28a al. 2 LAI ; ATF 130 V 97 consid. 3.3.1) et la méthode mixte pour un assuré exerçant une activité lucrative à temps partiel (art. 28a al. 3 LAI ; ATF 137 V 334 ; 130 V 393 ; 125 V 146). Les méthodes spécifiques et mixtes nécessitent notamment la réalisation</w:t>
      </w:r>
    </w:p>
    <w:p>
      <w:r>
        <w:t>- 15 - d’une enquête économique de ménage pour établir l’empêchement éventuel de l’assuré à effectuer ses travaux habituels.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9C_236/2009 du 7 octobre 2009 consid. 3 et 4, in SVR 2010 IV n° 11 p. 35). En règle générale,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w:t>
      </w:r>
    </w:p>
    <w:p>
      <w:r>
        <w:t>- 16 -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ou sur les données salariales résultant des descriptions de postes de travail établies par la CNA (ATF 129 V 472 consid. 4.2.1 ; TF 9C_260/2013 du 9 août 2013). c) Lorsque, comme en l’espèce, l’administration est entrée en matière sur une nouvelle demande après un refus de prestations (art. 87 al. 2 et 3 RAI [règlement du 17 janvier 1961 sur l’assurance-invalidité ; RS 831.201]), il convient de traiter l’affaire au fond et de vérifier que la modification du degré d’invalidité ou de l’impotence rendue plausible par l’assuré est réellement intervenue. L’administration doit instruire la cause et déterminer si la situation de fait s’est modifiée de manière à influencer les droits de l’assuré ; en cas de recours, le juge est tenu d’effectuer le même examen (ATF 130 V 64 consid. 2 et les références). Dans ce contexte, les autorités doivent procéder de la même manière qu’en cas de révision au sens de l’art. 17 LPGA (ATF 133 V 108 consid. 5.2 ; 130 V 64 consid. 2) – disposition qui prévoit que, lorsque le taux d’invalidité du bénéficiaire de la rente subit une modification notable, la rente est, d’office ou sur demande, révisée pour l’avenir, à savoir augmentée ou réduite en conséquence ou encore supprimée (al. 1). Autrement dit, il incombe aux autorités d’examiner,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130 V 71 consid. 3.2 ; TF 9C_685/2011 du 6 mars 2012 consid. 5.1). d) Pour pouvoir calculer le degré d’invalidité, l’administration (ou le juge, s’il y a eu un recours) a besoin de documents que le médecin, éventuellement aussi d’autres spécialistes, doivent lui fournir. La tâche du</w:t>
      </w:r>
    </w:p>
    <w:p>
      <w:r>
        <w:t>- 17 -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8C_761/2014 du 15 octobre 2015 consid. 3.4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4. a) En l’espèce, il est constant que la recourante souffre d’atteintes physiques limitant sa capacité de travail depuis 2013, une aggravation de son état de santé étant ainsi clairement établie. En particulier, le Dr K.________ a retenu les diagnostics de cervicalgies chroniques dans le cadre d’une uncarthrose modérée à sévère, de protrusion discale prédominant en C4-C5 (M47.8), de lombalgies chroniques dans le cadre d’un spondylolisthésis de degré I de L4/L5 sur spondylolyse bilatérale de L4, de tendinopathie chronique du susépineux et arthrose de l’articulation acromioclaviculaire de l’épaule droite (M75.1) et d’arthrose du compartiment interne du genou droit (M17.1), entraînant une incapacité de travail de 50 % dans l’activité habituelle. Dans une activité adaptée, la capacité de travail est entière depuis toujours. Le rapport du Dr K.________ remplit les critères jurisprudentiels pour se voir reconnaître pleine valeur probante. Ses conclusions ne sont du reste pas contestées par la recourante et correspondent aux éléments ressortant des autres pièces médicales du dossier. Ainsi, la nature des atteintes de la recourante, leur influence sur la capacité de travail et les limitations fonctionnelles en découlant ne seront pas examinées plus avant dans le présent arrêt.</w:t>
      </w:r>
    </w:p>
    <w:p>
      <w:r>
        <w:t>- 18 - Afin de calculer la perte de gain subie par la recourante, l’intimé a procédé à une approche théorique en application de la méthode générale de comparaison des revenus. La détermination du statut de la recourante en tant que 100 % active a été motivée à satisfaction par l’intimé, n’a pas été critiqué par la recourante et peut être confirmée. La détermination des revenus avec et sans invalidité, sur la base du dernier salaire de la recourante pour le premier, sur la base des statistiques résultant de l’ESS pour le second, n’a pas non plus fait l’objet de griefs de la part de la recourante et, vérifié d’office, ne prête pas flanc à la critique. En revanche, la recourante reproche à l’intimé de ne pas avoir réellement examiné sa capacité concrète de gain. Plus précisément, elle prétend que l’instruction menée par l’intimé est lacunaire sur le plan de la détermination des activités exigibles de sa part. Elle soutient être proche de l’âge de la retraite, de sorte qu’on ne pourrait plus exiger d’elle qu’elle exploite sa capacité résiduelle de travail.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9C_496/2015 du 28</w:t>
      </w:r>
    </w:p>
    <w:p>
      <w:r>
        <w:t>- 19 - octobre 2015 consid. 3.2 ; 9C_804/2014 du 16 juin 2015 consid. 7.2 et les références).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En l’occurrence, au moment où la capacité de travail a pu être établie médicalement de manière fiable, soit lors de l’examen rhumatologique au SMR, la recourante était âgée de 58 ans. Elle se trouvait donc à près de six ans de l’âge ouvrant droit à une rente de</w:t>
      </w:r>
    </w:p>
    <w:p>
      <w:r>
        <w:t>- 20 - vieillesse de l’AVS (cf. art. 21 al. 1 let. b LAVS [loi fédérale du 20 décembre 1946 sur l'assurance-vieillesse et survivants ; RS 831.10]) et n'avait pas atteint le seuil à partir duquel la jurisprudence considère généralement qu'il n'existe plus de possibilité réaliste d'exploiter la capacité résiduelle de travail sur un marché du travail supposé équilibré. En retenant dès lors que la recourante aurait été en mesure d’exercer à 50 % une activité adaptée à ses limitations fonctionnelles, l’intimé n’a pas violé le droit. Il a au demeurant tenu compte de l’âge en procédant à un abattement de 5 % sur le revenu avec invalidité. c) La recourante avance encore qu’il n’existe pas d’activité qui respecte le nombre important de ses limitations fonctionnelles. Le Tribunal fédéral a admis dans un arrêt 9C_984/2008 du 4 mai 2009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(TF 9C_659/2014 du 13 mars 2015 consid. 5.3.3 ; 9C_984/2008 du 4 mai 2009 consid. 5.2 et 6.2). En l'espèce cependant, aucune réserve n'a jamais été exprimée par les médecins consultés au sujet de la capacité de la recourante à exercer une activité sur le marché équilibré de l'emploi. En outre et contrairement à ce que soutient la recourante, son cas a bien été soumis au service de réadaptation, qui a effectué le calcul du degré d’invalidité. Il est de plus observé que les données médicales permettent</w:t>
      </w:r>
    </w:p>
    <w:p>
      <w:r>
        <w:t>- 21 -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aux médecins de se prononcer sur la capacité de travail d'un assuré, ses limitations fonctionnelles et le type d'activités encore exigibles (ATF 125 V 256 consid. 4 et les références). La situation médicale de la recourante, en particulier concernant les limitations fonctionnelles, est claire. L’intimé a démontré à satisfaction que la recourante était capable d’effectuer des tâches physiques ou manuelles simples dans le domaine de la production et des services. Etant admis que le marché du travail offre un large éventail d'activités légères, il est patent qu’un nombre significatif d'entre elles sont adaptées aux problèmes de santé de la recourante, de surcroît accessibles sans aucune formation professionnelle particulière (TF 9C_467/2012 du 25 février 2013 consid. 5 ; TFA I 383/06 du 5 avril 2005 consid. 4.4). Le grief de la recourante quant à l’instruction lacunaire de l’intimé doit être rejeté. Concernant finalement l’atteinte auditive, il est observé qu’il n’y a pas au dossier de pièce médicale attestant une incapacité de travail en découlant, ni même de limitation fonctionnelle. La recourante a pu être appareillée et cette atteinte ne permet pas de nier l’exigibilité de l’exercice d’une activité adaptée. Au vu ce de ce qui précède, la recourante ne saurait être considérée comme n’étant plus en mesure de mettre en valeur la capacité de travail médico-théorique qui lui est reconnue sur le marché équilibré du travail. d) Reste à examiner si le taux d’abattement tient suffisamment compte des difficultés de la recourante. Lorsque le revenu d'invalide est fixé – comme c’est le cas en l’espèce – sur la base de données statistiques, il y a lieu de procéder à une réduction du salaire ainsi obtenu, afin de tenir compte des circonstances</w:t>
      </w:r>
    </w:p>
    <w:p>
      <w:r>
        <w:t>- 22 -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 (TF 9C_652/2014 du 20 janvier 2015 consid. 3.1). En l’occurrence, l’intimé a retenu un abattement de 5 % eu égard à l’âge de la recourante. Il est observé que le manque d’expérience professionnelle dans un domaine autre que celui de l’activité habituelle ou l’absence de formation ne peuvent justifier un abattement plus élevé</w:t>
      </w:r>
    </w:p>
    <w:p>
      <w:r>
        <w:t>- 23 - compte tenu de la nature des activités exigibles, soit des activités physiques ou manuelles simples (cf. TF 9C_297/2011 du 31 janvier 2012 consid. 4.1.5 ; TF 9C_713/2009 du 22 juillet 2010 consid. 4.3 ; TF 9C_377/2009 du 20 janvier 2010 consid. 4.5). La question d’un abattement qui tienne compte des limitations fonctionnelles de la recourante, auxquelles s’ajouteraient les difficultés de communication liées à l’atteinte auditive, peut par ailleurs rester ouverte, dès lors qu’un abattement plus élevé n’ouvrirait pas droit à une rente, quand-bien même il serait de 25 %, dans la mesure où le degré d’invalidité s’élèverait alors à 36 %. 5. a) De ce qui précède, il résulte que le recours doit être rejeté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(cf. art. 69 al. 1bis LAI). En l'espèce, compte tenu de l'ampleur de la procédure, les frais de justice doivent être arrêtés à 400 fr. et sont mis à la charge de la recourante, qui succombe (art. 69 al. 1bis LAI ; art. 49 al. 1 LPA-VD). Toutefois, dès lors que la recourante a, par décision du 15 février 2016, été mise au bénéfice de l'assistance judiciaire dans le sens d’une exonération des frais, ces derniers sont laissés provisoirement à la charge de l'Etat. Il n'y a pas lieu d'allouer de dépens, la recourante n'obtenant pas gain de cause (cf. art. 55 al. 1 LPA-VD et 61 let. g LPGA). Par ces motifs, la Cour des assurances sociales p r o n o n c e : I. Le recours est rejeté.</w:t>
      </w:r>
    </w:p>
    <w:p>
      <w:r>
        <w:t>- 24 - II. La décision rendue le 14 décembre 2015 par l'Office de l'assurance-invalidité pour le canton de Vaud est confirmée. III. Les frais judiciaires, arrêtés à 400 fr. (quatre cents francs) sont provisoirement laissés à la charge de l'Etat. IV. La recourante, bénéficiaire de l'assistance judiciaire est, dans la mesure de l'art. 123 al. 1 CPC applicable sur renvoi de l'art. 18 al. 5 LPA-VD, tenue au remboursement des frais de justice mis à la charge de l'Etat. V. Il n'est pas alloué de dépens. La présidente : La greffière : Du L'arrêt qui précède, dont la rédaction a été approuvée à huis clos, est notifié à : - Me Florence Bourqui, avocate (pour X.________),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