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ZD16.003964 vom 29. Juni 2017</w:t>
      </w:r>
    </w:p>
    <w:p>
      <w:r>
        <w:t>VD Tribunal cantonal, 2017-06-29, FR</w:t>
      </w:r>
    </w:p>
    <w:p>
      <w:r>
        <w:rPr>
          <w:b/>
        </w:rPr>
        <w:t xml:space="preserve">Quelle: </w:t>
      </w:r>
      <w:r>
        <w:t>https://mcp.opencaselaw.ch/entscheid/vd_gerichte_ZD16.003964</w:t>
      </w:r>
    </w:p>
    <w:p>
      <w:r>
        <w:t>FR: VD_GERICHTE ZD16.003964 du 29 juin 2017</w:t>
      </w:r>
    </w:p>
    <w:p>
      <w:r>
        <w:t>IT: VD_GERICHTE ZD16.003964 del 29 giugno 2017</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le litige porte sur le fait de savoir si l'insuffisance médullaire sévère dont souffre le recourant est congénitale ou acquise.</w:t>
      </w:r>
    </w:p>
    <w:p>
      <w:r>
        <w:rPr>
          <w:b/>
        </w:rPr>
        <w:t>E. 3</w:t>
      </w:r>
    </w:p>
    <w:p>
      <w:r>
        <w:t>a) A teneur de l'art. 3 al. 2 LPGA, est réputée infirmité congénitale toute maladie présente à la naissance accomplie de l'enfant.</w:t>
      </w:r>
    </w:p>
    <w:p>
      <w:r>
        <w:t>- 14 -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phr. 1 LAI, le Conseil fédéral a édicté l'OIC. Aux termes de cette ordonnance, sont réputées infirmités congénitales au sens de l'art. 13 LAI les infirmités présentes à la naissance accomplie de l'enfant (art. 1 al. 1 phr. 1 OIC [reprise de l'art. 3 al. 2 LPGA]) et qui figurent dans la liste annexée à l'OIC (art. 1 al. 2 phr. 1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phr. 2 OIC) (Michel Valterio, Droit de l'assurance-vieillesse et survivants [AVS] et de l'assurance-invalidité [AI], Genève/Zurich/Bâle 2011, n. 1537 et 1538 p. 416). Plus particulièrement, le ch. 322 de la liste annexée à l'OIC mentionne, au titre des infirmités congénitales pouvant justifier l'octroi de mesures médicales de l'AI, les anémies congénitales hypoplastiques ou aplastiques, leucopénies et thrombocytopénies congénitales.</w:t>
      </w:r>
    </w:p>
    <w:p>
      <w:r>
        <w:t>- 15 - b) Selon l'art. 1 al. 1 phr. 1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La simple prédisposition à une maladie n'est pas réputée infirmité congénitale (art. 1 al. 1, phr. 2 OIC). De même, une lésion causée par un accident n'est pas considérée comme une infirmité congénitale même si l'état pathologique a contribué à provoquer l'accident. Pour déterminer s'il y a infirmité congénitale, c'est, comme à l'art. 12 LAI, la symptomatologie et non la pathogenèse de l'affection qui est déterminante. Les ch. 7 et 8 CMRM (Circulaire sur les mesures médicales de réadaptation de l'AI) prévoient que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(RCC 1963 p. 354, I 398/62 ; TF 8C_196/2009 du</w:t>
      </w:r>
    </w:p>
    <w:p>
      <w:r>
        <w:rPr>
          <w:b/>
        </w:rPr>
        <w:t>E. 3.2</w:t>
      </w:r>
    </w:p>
    <w:p>
      <w:r>
        <w:t>et 3.3, 126 V 353 consid. 5b et 125 V 193 consid. 2 ; TF 9C_719/2016 du 1er mai 2017 consid. 5.2.2).</w:t>
      </w:r>
    </w:p>
    <w:p>
      <w:r>
        <w:rPr>
          <w:b/>
        </w:rPr>
        <w:t>E. 5</w:t>
      </w:r>
    </w:p>
    <w:p>
      <w:r>
        <w:t>a) En l’espèce, les avis des médecins concordent sur le fait que l'assuré présente une pathologie initiale, à savoir une aplasie médullaire sévère, et un diagnostic secondaire, un syndrome myélodysplasique avec monosomie 7. Ces atteintes ont été traitées par greffe de cellules souches hématopoïétiques (allogreffe) le 20 décembre 2013 entraînant une complication liée à la greffe sous forme d'un rejet chronique greffon contre hôte (GVH) impliquant un traitement par immunosuppression et corticostéroïdes. Ces traitements ont eu pour effet secondaire une insuffisance surrénalienne. Dans le cadre des recherches sur l'étiologie de l’affection du recourant, des anomalies chromosomiques (monosomie 7) ont été démontrées ainsi que des anomalies des chromosomes chez son père et sa mère (raccourcissement des télomères). b) Les syndromes myélodysplasiques avec monosomie 7 (MDS pour MyeloDysplasic Syndromes) sont des affections clonales des cellules souches pluripotentes ou myéloïdes de la moelle osseuse, caractérisées par une hématopoïèse inefficace, responsable de cytopénies affectant une ou plusieurs lignées sanguines (globules rouges, globules blancs, thrombocytes). Les MDS n'ont pas de cause clairement établie. Leur incidence augmente avec l’âge, la majorité des patients ayant plus de 60 ans. Les MDS peuvent être primaires (aussi appelés de novo) ou secondaires lorsqu'ils surviennent après exposition à des agents exogènes comme un traitement de chimiothérapie, de radiothérapie, ou après exposition à certains agents exogènes comme le benzène qui endommage l'ADN des cellules souches normales. La fumée de cigarette, qui contient du benzène, est maintenant reconnue comme la cause d'exposition la plus courante. Le benzène se retrouve également dans certains milieux</w:t>
      </w:r>
    </w:p>
    <w:p>
      <w:r>
        <w:t>- 18 - industriels (solvants, teintureries). Cependant seule une faible proportion des personnes exposées à ces agents exogènes développe un MDS. Une des principales-hypothèses pour-expliquer pourquoi le MDS se développe seulement chez certaines personnes est que celles-ci ont hérité des gènes qui limitent leur capacité de détoxifier les agents causals. La grande majorité des patients atteints souffrent d'un MDS primaire et ne présente habituellement pas d'évènement déclencheur défini. Cela dit, la classification des MDS de l'OMS (Organisation mondiale de la santé) s'applique aux adultes, mais pas aux enfants pour lesquels une classification spécifique a été proposée. Chez l'enfant, ces affections sont très rares. En outre la probabilité d'une exposition à des agents exogènes est très faible. Elles sont donc considérées comme primaires (de novo). La littérature récente montre sans équivoque que des anomalies génétiques, en particulier sur le chromosome 7 et sur les télomères, peuvent entraîner des MDS (Njajou et al, 2010, Blood 2008 et 2014, spéc. p. 2777 ; Calado RT, Neal S, Young NS. Telomere maintenance and human bone marrow failure. Blood 2008; 111(9):4446-4455 ; Savage SA, Bertuch AA. The Genetics and Clinical Manifestations of Telomere Biology Disorders. Genet Med 2010; 12(12):753-64 ; Young NS. Bone marrow failure and the new telomere diseases: practice and research. Hematology 2012 Apr ;17 Suppl 1:S18-21 ; Townsley DM, Dumitriu B, Young NS. Bone marrow failure and the telomeropathies. Blood. 2014 Oct 30;124(18):2775-83 ; Savage SA, Dufour C. Classical inherited bone marrow failure syndromes with high risk for myelodysplastic syndrome and acute myelogenous leukemia. Semin Hematol. 2017;54(2):105-114). c) L'OAI retient que l'affection dont souffre le recourant n'est pas du ressort de l'Al sous chiffre 322 OIC (anémies congénitales hypoplastiques ou aplastiques, leucopénies et thrombocytopénies congénitales), au motif que la simple prédisposition à une maladie n'est pas réputée infirmité congénitale. Il suit en cela l'avis de la Dresse C.________ qui écrit qu’« une prédisposition génétique ne signifie pas la survenue d'une pathologie spécifique » (avis médical du 23 février 2016). En l'occurrence, l'OAI reconnaît toutefois la nature</w:t>
      </w:r>
    </w:p>
    <w:p>
      <w:r>
        <w:t>- 19 - génétique de l'affection quand il mentionne que l'avis de Dresse F.________ ne peut pas être suivi, « car c’est au niveau des cellules souches de l'hématopoïèse qu'il y a eu une transformation acquise avec cellules présentant, dans leur DNA, une monosomie 7 » (avis médical du 2 décembre 2015). En effet, la question de l'origine de l'affection de l'assuré peut être vue de plusieurs façons ; soit la maladie commence lors de sa découverte clinique, soit lors de la mise en évidence des mutations génétiques qui vont l'induire. Pour admettre l'existence d'une infirmité congénitale, il suffit du point de vue de l'administration des preuves, que l'on se trouve selon toute vraisemblance, de l'avis du spécialiste, en présence d'une infirmité figurant dans l'OIC (consid. 3b supra). A cet égard, le Prof. O.________ et la Dresse F.________, spécialistes en hémato-oncologie pédiatrique, exposent clairement que l'insuffisance médullaire est d'origine congénitale lorsqu'ils constatent, documentations médicales à l'appui, qu’« il est juste que le syndrome myélodysplasique avec monosomie 7 soit une anomalie acquise des cellules hématopoïétiques. Cependant la pathologie initiale, qu'est l'insuffisance médullaire, n'est pas d'origine acquise dans cette situation, puisqu'il a été clairement démontré par des analyses cytogénétiques chez [le] patient et ses deux parents que cela résulte d'un SNP [single nucleotid polymorphysm] au niveau des gènes incriminés dans les téloméropathies et insuffisances médullaires. Il s'agit donc ici d'une insuffisance médullaire d'origine congénitale » (rapport du 28 janvier 2016). A cela s'ajoute le fait que le Prof. R.________, spécialiste en médecine interne générale et hématologie et cheffe du département d'hématologie, cellules souches hématopoïétiques et laboratoire moléculaire de l'Hôpital de U.________ à [...], constate en ce qui concerne les résultats d'analyse cytogénétique du recourant que « chez [le] patient, les SNP trouvés dans les analyses prédisposent clairement à une insuffisance médullaire et au cancer ». Il faut noter qu'il s'agit de spécialistes reconnus en la matière avec une activité médicale importante.</w:t>
      </w:r>
    </w:p>
    <w:p>
      <w:r>
        <w:t>- 20 - La Dresse C.________, médecin au SMR et spécialiste en onco- hématologie pédiatrique, retient pour sa part en se basant sur d'autres articles scientifiques, non produits dans le présent dossier, qu'une mutation dans le TERT et TERC est un facteur de risque pour développer non seulement une insuffisance médullaire mais aussi une fibrose pulmonaire ou une cirrhose hépatique et qu'il faut finalement un élément supplémentaire – certes non défini – pour qu'une maladie se déclare. Elle minimise ensuite les résultats des analyses cytogénétiques moléculaires relevant que, chez le père de l'assuré, la longueur des télomères n'est que dans la valeur inférieure de la norme et que, chez la mère, autour du 1er percentile (avis médical du 23 février 2016). Elle ne se détermine en revanche pas sur la conclusion claire des spécialistes qui retiennent qu'« il s'agit donc ici d'une insuffisance médullaire d'origine congénitale », ni ne motive les raisons pour lesquelles il convient en l'occurrence de s'en écarter. Le fait de constater abstraitement que, selon la littérature, une prédisposition génétique ne signifie pas la survenue d'une pathologie spécifique ou que la même prédisposition génétique dans une même famille peut être asymptomatique ou en cas d'un événement non défini entraîner des pathologies diverses ne permet pas de mettre en doute les conclusions bien étayées des spécialistes qui suivent l'assuré. Ces remarques ne permettent en aucun cas de contester le fait que le recourant présente à la fois une mutation génétique et une insuffisance médullaire dans le cadre d'un syndrome myélodysplasique avec monosomie 7 et que les spécialistes qui s'occupent de son cas concluent sans équivoque que cette mutation est la cause de son insuffisance médullaire. Il n'y a donc pas seulement une prédisposition, mais un lien de causalité établi entre cette mutation et l'atteinte. d) A la lumière des avis des spécialistes des Hôpitaux G.________, on peut admettre avec vraisemblance que le recourant souffre d'une infirmité congénitale au sens du chiffre 322 OIC. Ainsi, l'OAI doit prendre en charge les mesures médicales nécessaires au traitement de ce trouble.</w:t>
      </w:r>
    </w:p>
    <w:p>
      <w:r>
        <w:t>- 21 -</w:t>
      </w:r>
    </w:p>
    <w:p>
      <w:r>
        <w:rPr>
          <w:b/>
        </w:rPr>
        <w:t>E. 6</w:t>
      </w:r>
    </w:p>
    <w:p>
      <w:r>
        <w:t>a) Il s'ensuit que le recours doit être admis, ce qui entraîne la réforme de la décision attaquée, en ce sens que I'OAI doit prendre en charge les frais des mesures médicales nécessaires au traitement de l'aplasie médullaire et du syndrome myélodysplasique avec monosomie 7.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I' OAI, qui succombe. c) Il n'y a pas lieu d'allouer de dépens au recourant, dès lors qu'il n'était pas assisté par un mandataire professionnel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