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ZD16.000766 vom 7. Januar 2016</w:t>
      </w:r>
    </w:p>
    <w:p>
      <w:r>
        <w:t>VD Tribunal cantonal, 2016-01-07, FR</w:t>
      </w:r>
    </w:p>
    <w:p>
      <w:r>
        <w:rPr>
          <w:b/>
        </w:rPr>
        <w:t xml:space="preserve">Quelle: </w:t>
      </w:r>
      <w:r>
        <w:t>https://mcp.opencaselaw.ch/entscheid/vd_gerichte_ZD16.000766</w:t>
      </w:r>
    </w:p>
    <w:p>
      <w:r>
        <w:t>FR: VD_GERICHTE ZD16.000766 du 7 janvier 2016</w:t>
      </w:r>
    </w:p>
    <w:p>
      <w:r>
        <w:t>IT: VD_GERICHTE ZD16.000766 del 7 gennaio 2016</w:t>
      </w:r>
    </w:p>
    <w:p>
      <w:pPr>
        <w:pStyle w:val="Heading2"/>
      </w:pPr>
      <w:r>
        <w:t>Erwägungen</w:t>
      </w:r>
    </w:p>
    <w:p>
      <w:r>
        <w:rPr>
          <w:b/>
        </w:rPr>
        <w:t>E. 2</w:t>
      </w:r>
    </w:p>
    <w:p>
      <w:r>
        <w:t>Les frais judiciaires, arrêtés à 800 fr., sont mis à la charge de l'intimé.</w:t>
      </w:r>
    </w:p>
    <w:p>
      <w:r>
        <w:rPr>
          <w:b/>
        </w:rPr>
        <w:t>E. 3</w:t>
      </w:r>
    </w:p>
    <w:p>
      <w:r>
        <w:t>Le dossier est renvoyé au Tribunal cantonal du canton de Vaud, Cour des assurances sociales, pour nouvelle décision sur les frais et les dépens de la procédure cantonale.</w:t>
      </w:r>
    </w:p>
    <w:p>
      <w:r>
        <w:rPr>
          <w:b/>
        </w:rPr>
        <w:t>E. 4</w:t>
      </w:r>
    </w:p>
    <w:p>
      <w:r>
        <w:t>[…] », vu les pièces versées au dossier ; attendu qu'il appartient à la Cour de céans de statuer, en application de la LPA-VD (loi cantonale vaudoise du 28 octobre 2008 sur la procédure administrative ;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w:t>
      </w:r>
    </w:p>
    <w:p>
      <w:r>
        <w:t>- 4 - prestations de l’assurance-invalidité devant le Tribunal cantonal des assurances est soumise à des frais de justice (art. 69 al. 1bis LAI [loi fédérale du 19 juin 1959 sur l'assurance-invalidité ; RS 831.20]), lesquels sont supportés par la partie qui succombe (art. 49 al. 1 LPA-VD), que le montant des frais est fixé en fonction de la charge liée à la procédure, indépendamment de la valeur litigieuse, et doit se situer entre 200 et 1'000 fr. (art. 69 al. 1bis LAI), qu'en l'occurrence, l’intimé a obtenu gain de cause à la suite du recours qu'il a interjeté auprès du Tribunal fédéral, qu’en l’espèce, les frais de justice doivent être arrêtés à 500 fr. et être mis à la charge du recourant, qui succombe (art. 69 al. 1bis LAI ; art. 49 al. 1 LPA-VD) au vu des considérants et du dispositif de l’arrêt du 16 décembre 2015 du Tribunal fédéral, que, de surcroît, durant la procédure de recours cantonale jusqu’à l’arrêt rendu par la Cour de céans le 19 janvier 2015, le recourant était représenté par un avocat inscrit au barreau, que l’art. 55 LPA-VD prévoit l’octroi d’une indemnité en remboursement des frais engagés par la partie pour défendre ses intérêts, ces dépens devant être mis à la charge de la partie qui succombe, que, compte tenu de l’arrêt du Tribunal fédéral précité, le recourant n’obtient pas gain de cause en procédure de recours cantonale, de sorte qu’il n’a pas droit à des dépens (art. 55 al. 1 LPA-VD ; cf. art. 61 let. g LPGA), que le présent arrêt doit être rendu sans frais.</w:t>
      </w:r>
    </w:p>
    <w:p>
      <w:r>
        <w:t>- 5 - Par ces motifs, la juge unique p r o n o n c e : I. Les frais de justice pour la procédure de recours cantonale, arrêtés à 500 fr. (cinq cents francs), sont mis à la charge d’Y.________. II. Il n’est pas alloué de dépens pour la procédure de recours cantonale. III. Le présent arrêt est rendu sans frais. La juge unique : La greffière : Du L'arrêt qui précède est notifié à : - Me Christian Favre (pour Y.________),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w:t>
      </w:r>
    </w:p>
    <w:p>
      <w:r>
        <w:t>- 6 -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