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ZD15.056031 vom 10. August 2016</w:t>
      </w:r>
    </w:p>
    <w:p>
      <w:r>
        <w:t>VD Tribunal cantonal, 2016-08-10, FR</w:t>
      </w:r>
    </w:p>
    <w:p>
      <w:r>
        <w:rPr>
          <w:b/>
        </w:rPr>
        <w:t xml:space="preserve">Quelle: </w:t>
      </w:r>
      <w:r>
        <w:t>https://mcp.opencaselaw.ch/entscheid/vd_gerichte_ZD15.056031</w:t>
      </w:r>
    </w:p>
    <w:p>
      <w:r>
        <w:t>FR: VD_GERICHTE ZD15.056031 du 10 août 2016</w:t>
      </w:r>
    </w:p>
    <w:p>
      <w:r>
        <w:t>IT: VD_GERICHTE ZD15.056031 del 10 agosto 2016</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Par la décision attaquée, l’intimé a exigé de l’assurée la restitution d’un montant de 7'492 fr. 50. De valeur litigieuse inférieure à 30'000 fr., la présente cause relève de la compétence d’un membre de la Cour des assurances sociales, statuant comme juge unique (art. 94 al. 1 let. c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162, 131 V 164, 125 V 413 consid. 2c, 110 V 48 consid. 4a ; RCC 1985 p. 53).</w:t>
      </w:r>
    </w:p>
    <w:p>
      <w:r>
        <w:t>- 6 - b) Le litige porte en l’occurrence sur la restitution de prestations indûment versées pour la période du 5 juillet 2011 au 4 juillet 2013, en particulier sur la péremption du droit d'en réclamer la restitution.</w:t>
      </w:r>
    </w:p>
    <w:p>
      <w:r>
        <w:rPr>
          <w:b/>
        </w:rPr>
        <w:t>E. 3</w:t>
      </w:r>
    </w:p>
    <w:p>
      <w:r>
        <w:t>Le droit de demander la restitution s'éteint un an après le moment où l'institution d'assurance a eu connaissance du fait, mais au plus tard cinq ans après le versement de la prestation (art. 25 al. 2, première phrase, LPGA). Nonobstant la terminologie légale, les délais visés à l'art. 25 LPGA sont des délais de péremption (ATF 124 V 380 consid. 1 et 122 V 270 consid. 5a). Ces délais (relatif et absolu) de péremption doivent être examinés d'office (ATF 133 V 579 consid. 4.1, 119 V 431 consid. 3a ; TF 9C_444/2014 du 17 novembre 2014 consid. 4.1 et les références), d'autant plus lorsque ces questions de droit matériel jouent en faveur de l'assuré (cf. arrêt 2C_180/2013 du 5 novembre 2013 consid. 5.2, citant ATF 138 II 169 consid. 3.2). Les délais de péremption prévus à l’art. 25 al. 2 LPGA ne peuvent pas être interrompus. Lorsque l'autorité a accompli l'acte conservatoire que prescrit la loi, le délai se trouve sauvegardé, cela une fois pour toutes (cf.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(cf. TF 8C_616/2009 précité consid. 5.2 avec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(ATF 124 V 380 consid. 1,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 TF</w:t>
      </w:r>
    </w:p>
    <w:p>
      <w:r>
        <w:t>- 7 - 8C_616/2009 du 14 février 2009 consid. 3.2). Si l'administration dispose d'indices laissant supposer l'existence d'une créance en restitution, mais que les éléments disponibles ne suffisent pas encore à en établir le bien- 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9C_444/2014 précité consid. 4.1, 8C_695/2013 du 17 juin 2014 consid. 2.2 et les références ; cf. également consid. 5.1 de l'ATF 133 V 579 [K 70/06 du 30 juillet 2007], publié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139 V 570 consid. 3.1, 124 V 380 consid. 1 ; TF 8C_42/2016 du 10 juin 2016 consid. 3.2, 8C_968/2012 du 18 novembre 2013 consid. 2.2).</w:t>
      </w:r>
    </w:p>
    <w:p>
      <w:r>
        <w:rPr>
          <w:b/>
        </w:rPr>
        <w:t>E. 4</w:t>
      </w:r>
    </w:p>
    <w:p>
      <w:r>
        <w:t>Dans un premier moyen, la recourante déplore que, alors qu’elle était assistée d’un avocat, la décision attaquée lui ait été notifiée personnellement, et non à son conseil. Elle ne conteste toutefois pas que son mandataire a été en mesure de prendre connaissance de la décision avant l’échéance du délai de recours, ainsi qu’en témoigne au demeurant son recours déposé en temps utile. La décision en cause n’a certes pas été communiquée à sa destinataire selon les voies usuelles, mais il n'en demeure pas moins</w:t>
      </w:r>
    </w:p>
    <w:p>
      <w:r>
        <w:t>- 8 - qu'elle est finalement parvenue à la personne qui devait initialement la recevoir, sans que la recourante ne subisse de préjudice.</w:t>
      </w:r>
    </w:p>
    <w:p>
      <w:r>
        <w:rPr>
          <w:b/>
        </w:rPr>
        <w:t>E. 5</w:t>
      </w:r>
    </w:p>
    <w:p>
      <w:r>
        <w:t>La recourante fait ensuite pour l’essentiel valoir que la demande de restitution est périmée, dans la mesure où la caisse aurait pu se rendre compte de son erreur en 2011 déjà, d’autant que plusieurs décisions ont été rendues à compter du 21 juillet 2011. Or le point de vue de la recourante est mal fondé. Selon la jurisprudence, en effet, si l'on place le moment de la connaissance du dommage à la date du versement indu, cela rendrait illusoire la possibilité pour l'administration de réclamer le remboursement de prestations allouées à tort en cas de faute de sa part. Or, en l'espèce, la prise en compte des allocations familiales en plus du salaire déterminant est due à une erreur de la caisse de compensation, ce dont cette dernière ne disconvient pas. Elle a en effet constaté seulement dans un second temps, à l’occasion d’un contrôle interne, que l’employeur lui avait déclaré un montant comprenant les allocations familiales, alors que cette circonstance était de nature à réduire le montant de l’indemnité journalière versée à la recourante. Dès lors, ce n'est qu'au moment où elle a réexaminé les montants versés, ce qui a été effectué le 24 mai 2013, selon le sceau portant cette date figurant sur le tableau de la rémunération de base de l’assurée produit par la caisse, que cette dernière a pu se rendre compte de son erreur initiale. Peu importe dans ce contexte que plusieurs décisions aient été rendues à compter du 21 juillet 2011. En réclamant la restitution des prestations par sa décision du 28 mai 2013, elle a respecté le délai (relatif) d’une année à compter du moment où elle a eu connaissance du fait. Par ailleurs, la créance en restitution portant sur des prestations allouées à partir du 5 juillet 2011, le délai (absolu) de cinq ans a également été respecté. Le fait que la décision du 28 mai 2013 ait ensuite été annulée par la Cour de céans dans son arrêt du 16 avril 2014 et la cause renvoyée à l’intimé pour nouvelle décision (rendue le 4 décembre 2015) ne change rien au fait que le délai de péremption a été valablement préservé par l’intimé. La décision du 28 mai</w:t>
      </w:r>
    </w:p>
    <w:p>
      <w:r>
        <w:t>- 9 - 2013, même annulée, a sauvegardé, une fois pour toutes, le délai de péremption.</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En l'occurrence, le dossier est complet, permettant à la Cour de céans de statuer en pleine connaissance de cause. Les mesures d'instruction complémentaires requises par la recourante (tendant à ce que l’OAI, respectivement la caisse de compensation, soit interpellé sur la nature des investigations ayant conduit à constater que des allocations familiales avaient été indûment prises en compte dans le calcul du salaire déterminant et sur la date à laquelle elles ont été menées), apparaissent ainsi superflues et peuvent dès lors être rejetées.</w:t>
      </w:r>
    </w:p>
    <w:p>
      <w:r>
        <w:rPr>
          <w:b/>
        </w:rPr>
        <w:t>E. 7</w:t>
      </w:r>
    </w:p>
    <w:p>
      <w:r>
        <w:t>a) Il résulte de ce qui précède que le recours, mal fondé, doit être rejeté. b) En tant que la présente contestation ne porte pas sur l'octroi ou le refus de prestations de l'AI, il n'y a pas lieu de déroger ici à l'art. 61 let. a LPGA (cf. art. 69 al. 1bis LAI a contrario), de sorte que le présent arrêt doit être rendu sans frais. c) Il n'y a pas lieu d'allouer de dépens, la recourante n'obtenant pas gain de cause (cf. art. 55 al. 1 LPA-VD et 61 let. g LPGA). Par ces motifs,</w:t>
      </w:r>
    </w:p>
    <w:p>
      <w:r>
        <w:t>- 10 - la juge unique p r o n o n c e : I. Le recours est rejeté. II. La décision rendue le 4 décembre 2015 par l’Office de l’assurance-invalidité pour le canton de Vaud est confirmée. III. Il n’est pas perçu de frais ni alloué de dépens. La juge unique : La greffière : Du L'arrêt qui précède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