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ZD15.055565 vom 26. April 2016</w:t>
      </w:r>
    </w:p>
    <w:p>
      <w:r>
        <w:t>VD Tribunal cantonal, 2016-04-26, FR</w:t>
      </w:r>
    </w:p>
    <w:p>
      <w:r>
        <w:rPr>
          <w:b/>
        </w:rPr>
        <w:t xml:space="preserve">Quelle: </w:t>
      </w:r>
      <w:r>
        <w:t>https://mcp.opencaselaw.ch/entscheid/vd_gerichte_ZD15.055565</w:t>
      </w:r>
    </w:p>
    <w:p>
      <w:r>
        <w:t>FR: VD_GERICHTE ZD15.055565 du 26 avril 2016</w:t>
      </w:r>
    </w:p>
    <w:p>
      <w:r>
        <w:t>IT: VD_GERICHTE ZD15.055565 del 26 aprile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w:t>
      </w:r>
    </w:p>
    <w:p>
      <w:r>
        <w:t>- 6 -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 TF 9C_406/2012 du 18 septembre 2012 consid. 3.1). b) En l’espèce, le litige porte sur le droit du recourant à une rente, plus particulièrement sur la réalisation des conditions générales d’assurance donnant droit à une rente ordinaire, respectivement extraordinaire.</w:t>
      </w:r>
    </w:p>
    <w:p>
      <w:r>
        <w:rPr>
          <w:b/>
        </w:rPr>
        <w:t>E. 3</w:t>
      </w:r>
    </w:p>
    <w:p>
      <w:r>
        <w:t>a) Selon l'art. 36 al. 1 LAI (dans sa version en vigueur à partir du 1er janvier 2008, applicable en l’espèce ; cf ATF 130 V 445), ont droit aux rentes ordinaires de l'assurance-invalidité les assurés qui, lors de la survenance de l'invalidité, comptent trois années entières au moins de cotisations. Ces trois années impliquent en principe des cotisations en Suisse, respectivement une affiliation à l’AI suisse (cf. ATF 119 V 98 consid. 3 in fine). Dans le cadre de la 5e révision de la LAI, en vigueur depuis le 1er janvier 2008, applicable en l’espèce (cf. ATF 132 V 215 consid. 3.1.1 et 130 V 445 consid. 1 pour le droit transitoire), le législateur a porté la durée minimale de cotisations selon l’art. 36 LAI, qui était jusqu’alors d’une année, à trois ans. Il voulait ainsi éviter que des personnes s’annoncent à l’AI après seulement un an de séjour en Suisse (cf. Message du Conseil fédéral du 22 juin 2005 concernant la 5e révision de l’AI, in : FF 2005 p. 4291 ch. 1.6.1.7 ; CASSO AI 97/11 du 14 septembre 2012 consid. 5c, confirmé par arrêt du Tribunal fédéral [TF] 9C_873/2012 du 25 février 2013). b) La Convention de sécurité sociale entre la Confédération suisse et les Etats-Unis d’Amérique (ci-après : la Convention ; RS 0.831.109.336.1) entrée en vigueur le 1er août 2014, s’applique en Suisse à la LAVS (loi fédérale du 20 décembre 1946 sur l’assurance-vieillesse et</w:t>
      </w:r>
    </w:p>
    <w:p>
      <w:r>
        <w:t>- 7 - survivants ; RS 831.10) et à la LAI (art. 2 par. 1 let. a) et prévoit, à titre de disposition transitoire, son application également s’agissant des évènements concernant des droits relevant de la LAVS et de la LAI survenus avant son entrée en vigueur. Elle institue notamment, sous réserve de dispositions contraires intrinsèques, l’égalité de traitement entre ressortissants des deux Etats (art. 4), ainsi que le principe de totalisation à son art. 14, dont les paragraphes 1 et 2 sont rédigés en ces termes : (1) Lorsque les périodes d'assurance accomplies par une personne selon la législation suisse ne permettent pas, à elles seules, de remplir les conditions requises pour avoir droit à une rente ordinaire de l'assurance-invalidité suisse, l'institution d'assurance tient compte, afin de déterminer la naissance du droit aux prestations, des périodes d'assurance accomplies selon la législation des Etats-Unis, pour autant qu'elles ne se superposent pas aux périodes d'assurance accomplies selon la législation suisse. (2) Si les périodes d'assurance accomplies selon la législation suisse sont inférieures à un an, le par. 1 ne s'applique pas.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126 V 157 consid. 3a ; 118 V 79 consid. 3a et les références). S'agissant du droit à une rente, la survenance de l'invalidité se situe au plus tôt à la date dès laquelle l'assuré a présenté, en moyenne, une incapacité de travail de 40 % au moins pendant une année sans interruption notable (art. 28 al. 1 let. b LAI). Le droit à la rente prend naissance au plus tôt à l’échéance</w:t>
      </w:r>
    </w:p>
    <w:p>
      <w:r>
        <w:t>- 8 - d’une période de six mois à compter de la date à laquelle l’assuré a fait valoir son droit aux prestations conformément à l’art. 29 al. 1 LPGA, mais pas avant le mois qui suit le 18e anniversaire de l’assuré (art. 29 al. 1 LAI). d) S’agissant de la date de survenance de l’invalidité, le Dr W.________ a conclu, rétroactivement, à une incapacité de travail totale depuis la fin de la scolarité de l’assuré, étant précisé qu’il s’agit de la High School, laquelle s’achève en règle générale entre la 17e et la 18e année (source : wikipedia). Fort de ce constat médical, l’OAI a retenu une survenance de l’invalidité à la date du 1er septembre 1992, soit le 1er jour du mois suivant le 18e anniversaire du recourant. Il apparaît néanmoins, que le recourant aurait occupé quelques emplois au terme de sa scolarité et en l’état du dossier, leur durée ainsi que leur taux d’occupation ne sont pas connus. En conséquence, une survenance de l’invalidité quelque peu postérieure à la fin de la scolarité ne saurait être exclue, tout comme l’accomplissement de périodes d’assurances selon la législation américaine consécutivement à ces emplois. Il ne s’avère cependant pas nécessaire d’investiguer sur la question de savoir si les périodes de cotisations aux Etats-Unis antérieures à la survenance de l’invalidité pourraient ouvrir le droit à une rente ordinaire car l’exigence d’une année de cotisations en Suisse, elle aussi antérieure à la survenance de l’invalidité, posée par la Convention à son art. 14 par. 2, n’est quoi qu’il en soit pas réalisée. En conséquence, il ne saurait être tenu compte d’une éventuelle période de cotisations américaine. Ainsi, en l’absence de période de cotisations en Suisse avant la survenance de l’invalidité, le recourant ne saurait prétendre une rente ordinaire.</w:t>
      </w:r>
    </w:p>
    <w:p>
      <w:r>
        <w:rPr>
          <w:b/>
        </w:rPr>
        <w:t>E. 4</w:t>
      </w:r>
    </w:p>
    <w:p>
      <w:r>
        <w:t>a) L’art. 39 al. 1 LAI prévoit que le droit des ressortissants suisses aux rentes extraordinaires est déterminé par les dispositions de la LAVS.</w:t>
      </w:r>
    </w:p>
    <w:p>
      <w:r>
        <w:t>- 9 -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La condition de la durée d'assurance complète est réalisée lorsqu'une personne a été assurée obligatoirement ou facultativement sans interruption depuis le 1er janvier qui suit l'accomplissement de sa 20e année jusqu'à la survenance de l'évènement assuré. b) L’exigence liée au nombre d'années d'assurance a été introduite lors de la 10e révision de l'AVS, lorsque les rentes extraordinaires soumises aux limites de revenu ont été transférées dans le régime des prestations complémentaires (cf. Message du Conseil fédéral concernant la dixième révision de l'assurance-vieillesse et survivants, du 5 mars 1990, FF 1990 II 99). Selon la jurisprudence, il ressort des travaux préparatoires que l'exigence liée au nombre d'années d'assurance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suivant la date où la personne a eu 20 ans révolus (cf. art. 2 LAI en corrélation avec l'art. 3 LAVS ainsi que art. 36 al. 2 LAI en corrélation avec les art. 29 al. 2, 29bis et 29ter LAVS ; ATF 131 V 390 consid. 2.4). La jurisprudence précise encore que par l’exigence liée au nombre d’années, l'art. 42 al. 1 LAVS ne vise pas les requérants qui comptent une lacune de cotisations du fait de leur non-assujettissement à l'assurance pendant une certaine période de leur vie depuis le 1er janvier suivant la date où ils ont eu 20 ans révolus. Il vise des personnes qui, n'ayant pas encore atteint l'âge déterminant ou qui, tout en ayant été assujetties à l'assurance-invalidité suisse depuis cette limite d'âge, n'ont</w:t>
      </w:r>
    </w:p>
    <w:p>
      <w:r>
        <w:t>- 10 - pas, avant la survenance du risque, cotisé du tout ou pendant une année (jusqu’au 31 décembre 2007), respectivement trois ans (depuis le 1er janvier 2008), faute d'y avoir été obligées. Le but de la réglementation sur les rentes extraordinaires de l’AI est de ne pas pénaliser – parce qu’elles n’ont pas été tenues de payer des cotisations pendant une année avant la réalisation du risque – les personnes pouvant atteindre une durée d’assurance complète en vue de l’octroi d’une rente de vieillesse AVS. Peuvent donc se voir allouer une rente extraordinaire d'invalidité exclusivement des personnes qui sont encore susceptibles d'atteindre une durée d'assurance complète, en vue de l'octroi d'une rente de vieillesse de l'AVS, jusqu'au 31 décembre précédant l'âge terme (ATF 131 V 390 consid. 7.3.1 et les références citées). c) En l'espèce, le recourant n’était pas assuré à l’AI suisse dès le 1er janvier suivant la date où il a eu 20 ans révolus. Il ne l’a été que dès novembre 2012, soit dès l’âge de 38 ans. Il ne compte dès lors pas le même nombre d’années d’assurance que les personnes de sa classe d’âge. Il ne saurait par ailleurs être tenu compte de périodes d’assurance accomplies selon la législation des Etats-Unis, le principe de totalisation consacré à l’art. 14 de la Convention ne concernant que la rente ordinaire.</w:t>
      </w:r>
    </w:p>
    <w:p>
      <w:r>
        <w:rPr>
          <w:b/>
        </w:rPr>
        <w:t>E. 5</w:t>
      </w:r>
    </w:p>
    <w:p>
      <w:r>
        <w:t>a) Selon le recourant, l’office intimé, en appliquant strictement le droit suisse, a violé la Convention, en particulier son art. 4, lequel pose le principe de l’égalité de traitement. En vertu de ce principe, il ne devrait pas subir de préjudice du fait que ses parents sont établis aux Etats-Unis entre 1988 et 2012, rappelant pour le surplus que selon la jurisprudence fédérale, les clauses de résidence sont discriminatoires et doivent être par conséquent levées. b) Sous réserve de dispositions contraires de la Convention, les ressortissants des Etats contractants, qui résident sur le territoire d’un Etat contractant bénéficient de l’égalité de traitement avec les</w:t>
      </w:r>
    </w:p>
    <w:p>
      <w:r>
        <w:t>- 11 - ressortissants de cet Etat contractant dans l’application de la législation de ce dernier Etat (art. 4, par. 1). Cette norme consacre le principe d’égalité de traitement entre ressortissants américains et suisses dans les cas d’application de la LAVS et de la LAI. Elle protège les ressortissants américains d’éventuels effets discriminatoires ressortant de la législation suisse et les ressortissants suisses d’éventuels effets discriminatoires ressortant de la législation américaine, sous réserve des exceptions expressément prévues par la Convention permettant de déroger au principe d’égalité de traitement. En l’occurrence, c’est à juste titre que l’OAI a appliqué la législation suisse et par ailleurs, le recourant ne saurait inférer du principe d’égalité de traitement, tel que circonscrit par l’art. 4 de la Convention, l’interdiction de lui opposer les années passées hors de Suisse. c) C’est également en vain que le recourant invoque la réglementation communautaire en matière de sécurité sociale tout comme la jurisprudence fédérale relative à la levée des clauses de résidence telle qu’instituée par dite réglementation. Non seulement, la Convention n’institue pas le principe de la levée des clauses de résidence que connaît la réglementation communautaire (art. 7 du Règlement (CE) n° 883/2004 du Parlement européen et du Conseil du 29 avril 2004 portant sur la coordination des systèmes de sécurité sociale ; RS 0.831.109.268.1) mais encore réserve expressément une clause de résidence en Suisse pour l’octroi d’une rente extraordinaire en faveur d’un ressortissant des Etats-Unis (art. 16). A cela s’ajoute que le Tribunal fédéral a récemment considéré (ATF 141 V 530 consid. 7) que la rente extraordinaire de l’assurance-invalidité ne faisait pas partie des prestations soumises au principe de la levée des clauses de résidence définie à l'art. 7 du Règlement (CE) n° 883/2004.</w:t>
      </w:r>
    </w:p>
    <w:p>
      <w:r>
        <w:rPr>
          <w:b/>
        </w:rPr>
        <w:t>E. 6</w:t>
      </w:r>
    </w:p>
    <w:p>
      <w:r>
        <w:t>Dans un dernier moyen, le recourant fait valoir qu’aux Etats- Unis, il a perçu des prestations du fait de son infirmité sans avoir eu besoin de cotiser et que l’égalité de traitement voulue par la Convention serait vidée de son sens s’il n’en allait pas de même en Suisse. Aux Etats-</w:t>
      </w:r>
    </w:p>
    <w:p>
      <w:r>
        <w:t>- 12 - Unis, la Convention s’applique au titre II de la Loi sur la Sécurité Sociale (« Social Security Act ») », aux dispositions d’exécution promulguées en application de dite loi ainsi qu’aux chapitres 2 et 21 du « Internal Revenue Code » de 1986 et à ses dispositions d’exécution (art. 2, par. 1, let. b de la Convention). Or, si les prestations versées au recourant aux Etats-Unis le sont bien sur la base du « Social Security Act », l’examen de la décision d’octroi du 3 mars 1994 révèle que leur service est fondé sur le titre XVI de cette législation. Elles sont donc exclues du champ d’application de la Convention et c’est en vain que le recourant invoque l’égalité de traitement instaurée par cet acte.</w:t>
      </w:r>
    </w:p>
    <w:p>
      <w:r>
        <w:rPr>
          <w:b/>
        </w:rPr>
        <w:t>E. 7</w:t>
      </w:r>
    </w:p>
    <w:p>
      <w:r>
        <w:t>En conclusion, le recours doit être rejeté et la décision entreprise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mis à la charge du recourant qui succombe. b) En outre,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