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ZD15.054075 vom 9. Mai 2017</w:t>
      </w:r>
    </w:p>
    <w:p>
      <w:r>
        <w:t>VD Tribunal cantonal, 2017-05-09, FR</w:t>
      </w:r>
    </w:p>
    <w:p>
      <w:r>
        <w:rPr>
          <w:b/>
        </w:rPr>
        <w:t xml:space="preserve">Quelle: </w:t>
      </w:r>
      <w:r>
        <w:t>https://mcp.opencaselaw.ch/entscheid/vd_gerichte_ZD15.054075</w:t>
      </w:r>
    </w:p>
    <w:p>
      <w:r>
        <w:t>FR: VD_GERICHTE ZD15.054075 du 9 mai 2017</w:t>
      </w:r>
    </w:p>
    <w:p>
      <w:r>
        <w:t>IT: VD_GERICHTE ZD15.054075 del 9 maggio 2017</w:t>
      </w:r>
    </w:p>
    <w:p>
      <w:pPr>
        <w:pStyle w:val="Heading2"/>
      </w:pPr>
      <w:r>
        <w:t>Erwägungen</w:t>
      </w:r>
    </w:p>
    <w:p>
      <w:r>
        <w:rPr>
          <w:b/>
        </w:rPr>
        <w:t>E. 2</w:t>
      </w:r>
    </w:p>
    <w:p>
      <w:r>
        <w:t>Le litige porte sur l'octroi d'une allocation pour impotent de degré supérieur à l’allocation pour impotent de degré faible - telle qu'admise par l’intimé - dans le cadre d'une procédure de révision au sens de l'art. 17 LPGA, entreprise par la recourante.</w:t>
      </w:r>
    </w:p>
    <w:p>
      <w:r>
        <w:rPr>
          <w:b/>
        </w:rPr>
        <w:t>E. 3</w:t>
      </w:r>
    </w:p>
    <w:p>
      <w:r>
        <w:t>a) Selon l’art. 17 al. 2 LPGA, toute prestation durable accordée en vertu d’une décision entrée en force est, d’office ou sur demande, augmentée ou réduite en conséquence, ou encore supprimée si les circonstances dont dépendait son octroi changent notablement. L’art. 35 al. 2 RAI dispose que lorsque le degré d’impotence subit une modification importante, les art. 87 à 88bis RAI sont applicables. b) Aux termes de l’art. 87 al. 2 RAI, lorsqu’une demande de révision est déposée, celle-ci doit établir de façon plausible que l’invalidité, l’impotence ou l’étendue du besoin de soins ou du besoin d’aide découlant de l’invalidité de l’assuré s’est modifiée de manière à influencer ses droits. Les principes régissant l’entrée en matière sur une nouvelle demande sont les suivants : l'administration doit commencer par déterminer si les allégations de l'assuré sont, d'une manière générale, plausibles. Si tel n'est pas le cas, l'affaire est liquidée d'entrée de cause et sans autres investigations par un refus d'entrée en matière (ATF 117 V 198 consid. 3a ; TF 9C_789/2012 du 27 juillet 2013 consid. 2.1 ; TF 9C_67/2009 du 22 octobre 2009 consid. 1.2). Lorsque l'administration est saisie d'une nouvelle demande sur laquelle elle est entrée en matière, il convient d'examiner, par analogie</w:t>
      </w:r>
    </w:p>
    <w:p>
      <w:r>
        <w:t>- 11 - avec l'art. 17 LPGA (ATF 130 V 71 consid. 3.2), si entre la décision de refus de prestations entrée en force et la décision litigieuse, un changement important des circonstances propre à influencer le droit à la prestation s'est produit (ATF 133 V 108 ; ATF 130 V 343 consid. 3.5.2 ; TF 9C_435/2013 du 27 septembre 2013 consid. 5.1 ; TF I 25/2007 du 2 avril 2007 consid. 3.1). Le point de savoir si un changement important s'est produit doit être tranché en comparant les faits tels qu'ils se présentaient au moment de la décision initiale et les circonstances régnant à l'époque de la décision litigieuse (ATF 130 V 343 consid. 3.5.2 ; ATF 125 V 368 consid. 2 et la référence citée ; TFA I 90/2005 du 8 juin 2006 consid. 2.2). c) En vertu de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l’art. 29bis RAI est toutefois applicable par analogie. S’agissant des effets d’une modification du droit aux prestations par voie de révision, l’art. 88bis al. 1 let. a RAI précise que l’augmentation de la rente, de l’allocation pour impotent ou de la contribution d’assistance prend effet, au plus tôt, si la révision est demandée par l’assuré, dès le mois où cette demande est présentée.</w:t>
      </w:r>
    </w:p>
    <w:p>
      <w:r>
        <w:rPr>
          <w:b/>
        </w:rPr>
        <w:t>E. 4</w:t>
      </w:r>
    </w:p>
    <w:p>
      <w:r>
        <w:t>a) Est réputée impotente toute personne qui, en raison d’une atteinte à sa santé, a besoin de façon permanente de l’aide d’autrui ou d’une surveillance personnelle pour accomplir des actes élémentaires de la vie quotidienne (art. 9 LPGA). Selon l'art. 42 al. 1 LAI, les assurés impotents (art. 9 LPGA) qui ont leur domicile et leur résidence habituelle (art. 13 LPGA) en Suisse ont droit à une allocation pour impotent. L'impotence peut être grave, moyenne ou faible (art. 42 al. 2 LAI). Est aussi considérée comme</w:t>
      </w:r>
    </w:p>
    <w:p>
      <w:r>
        <w:t>- 12 -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(art. 42 al. 3 LAI). b) L’art. 37 al. 1 RAI dispose que l’impotence est grave lorsque l’assuré est entièrement impotent ; tel est le cas s’il a besoin d’une aide régulière et importante d’autrui pour tous les actes ordinaires de la vie et que son état nécessite, en outre, des soins permanents ou une surveillance personnelle. Aux termes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L’art. 37 al. 3 RAI précise que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w:t>
      </w:r>
    </w:p>
    <w:p>
      <w:r>
        <w:t>- 13 -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Selon l’art. 38 al. 1 RAI,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c) Selon une jurisprudence constante (ATF 127 V 94 consid. 3c ; ATF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on ne saurait réputer apte à un acte ordinaire de la vie, l'assuré qui ne peut l'accomplir que d'une façon non</w:t>
      </w:r>
    </w:p>
    <w:p>
      <w:r>
        <w:t>- 14 - conforme aux mœurs usuelles (ATF 106 V 159 consid. 2b). Cependant, si certains actes sont rendus plus difficiles ou même ralentis par l'infirmité, cela ne suffit pas pour conclure à l'existence d'une impotence (RCC 1989 p. 228 ;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 RCC 1982 p. 126 ; ch. 8026 CIIAI). d) Selon la jurisprudence, les assurés présentant une grave atteinte de la vue ont droit à une allocation pour impotent de degré faible, sous réserve des cas où des handicaps supplémentaires justifieraient un degré d'impotence plus élevé (ATF 108 V 222 consid. 1 p. 223). e) Selon le chiffre 8064 CIIAI (dans sa version valable à partir du 1er janvier 2015, applicable au cas d’espèce), les conditions de l’art. 37 al. 3 let. d RAI sont notamment réputées remplies pour les assurés</w:t>
      </w:r>
    </w:p>
    <w:p>
      <w:r>
        <w:t>- 15 - aveugles ou gravement handicapés de la vue (ch. 8065, pas avant l’âge de 5 ans). Selon le chiffre 8065 CIIAI relatif aux assurés aveugles ou gravement handicapés de la vue (RCC 1982 p. 255): « On admet qu’il y a grave faiblesse de la vue lorsque l’assuré présente une acuité visuelle à distance corrigée bilatéralement de moins de 0,2 ou lorsqu’il présente une limitation bilatérale du champ visuel à 10 degrés à partir du centre (20 degrés de diamètre horizontal; mesure du champ visuel: isoptère III/4 sur le périmètre de Goldmann). S’il existe à la fois une diminution de l’acuité visuelle et une limitation du champ visuel sans que les valeurs limites soient atteintes, on admettra tout de même une grave faiblesse de la vue lorsqu’elle entraîne les mêmes effets qu’une diminution de l’acuité visuelle ou une limitation du champ visuel dans les limites mentionnées (RCC 1982 p. 255). C’est également valable pour d’autres atteintes du champ visuel (par ex. pertes sectorielles ou en croissant, hémianopsies, scotome central). »</w:t>
      </w:r>
    </w:p>
    <w:p>
      <w:r>
        <w:rPr>
          <w:b/>
        </w:rPr>
        <w:t>E. 5</w:t>
      </w:r>
    </w:p>
    <w:p>
      <w:r>
        <w:t>En l’espèce, l’assurée présente une incapacité de travail totale en raison de son affection visuelle. La grave faiblesse de la vue au sens du chiffre 8065 CIIAI n’est pas contestable, compte tenu de l’ampleur de l’atteinte oculaire de l’assurée. Il n’est pas non plus contesté que l’affection visuelle est la seule atteinte dont souffre l’assurée. C’est en particulier cette atteinte qui a donné lieu à l’octroi de mesures d’ordre professionnelles, de moyens auxiliaires, et de l’allocation pour impotent de degré faible reconnue depuis le 1er septembre 2001. Compte tenu de la péjoration de cette atteinte, la recourante s’est vu reconnaître le droit à une rente entière de l’AI à compter du 1er avril 2008, fondée sur un degré d’invalidité de 100% (cf. décisions des 31 juillet et 20 novembre 2009), en lieu et place de la demi-rente accordée depuis le 1er mai 2005.</w:t>
      </w:r>
    </w:p>
    <w:p>
      <w:r>
        <w:t>- 16 - Ainsi, en 2008, la Dresse Bennani était déjà d’avis que sa patiente ne pouvait plus travailler ni assumer seule la plupart de ses fonctions de mère de famille en raison de sa quasi cécité (cf. rapport du 30 mai 2008 à l’OAI). La Dresse Gaillard de l’Hôpital ophtalmique a elle aussi fait état d’une incapacité de travail totale de la recourante, en indiquant au titre de restriction à l’activité « cécité » (cf. rapport du 30 juin 2008). Le Dr Bizon du SMR a également constaté qu’il n’y avait aucune raison de s’écarter de l’appréciation de la Dresse Gaillard selon laquelle l’incapacité de travail était totale dans le monde de l’économie (cf. avis médical du 25 août 2008). C’est en connaissance de ces appréciations médicales que l’OAI a statué le 14 juillet 2008 que malgré la baisse de l’acuité visuelle, il n’y avait pas lieu d’augmenter le degré d’impotence. Or la situation de la recourante prévalant lorsque la décision du 14 juillet 2008 a été rendue est superposable à celle qui prévalait lorsque l’OAI a statué le 17 novembre 2015 et refusé d’augmenter l’allocation pour impotent : sa capacité de travail est toujours nulle en toute activité, en raison de l’affection visuelle (cf. rapports de la Dresse Vaclavik des 13 novembre 2013 et 24 juin 2015, et avis du Dr Laravoire du 20 février 2014). La recourante relevait au demeurant déjà à l’appui du questionnaire de révision d’allocation pour impotent du 5 mai 2008 avoir besoin d’aide régulière pour les actes se vêtir/dévêtir, manger, se laver, et se déplacer. Les circonstances ayant conduit à reconnaître à la recourante une allocation d’impotence de degré faible, et à maintenir une allocation de ce degré par décisions du 14 juillet 2008, puis du 10 janvier 2013, n’ont dès lors pas notablement changé (cf. art. 17 al. 2 LPGA). A cela s’ajoute que selon la jurisprudence (cf. consid. 4 let. d. ci-dessus), les assurés présentant une grave atteinte de la vue ont droit à une allocation pour impotent de degré faible, sous réserve des cas où des</w:t>
      </w:r>
    </w:p>
    <w:p>
      <w:r>
        <w:t>- 17 - handicaps supplémentaires justifieraient un degré d'impotence plus élevé (ATF 108 V 222 consid. 1 p. 223). Dans le cas de la recourante, ainsi qu’on l’a vu, il n’existe aucun handicap supplémentaire à l’atteinte visuelle. Dans ces conditions, c’est à bon droit que l’intimé a constaté que la recourante devait continuer à bénéficier d’une allocation pour impotent de degré faible, conformément à l’art. 37 al. 3 let. d RAI, sans que l’on puisse lui reprocher de n’avoir pas procédé à une enquête ménagère au domicile de l’assurée.</w:t>
      </w:r>
    </w:p>
    <w:p>
      <w:r>
        <w:rPr>
          <w:b/>
        </w:rPr>
        <w:t>E. 6</w:t>
      </w:r>
    </w:p>
    <w:p>
      <w:r>
        <w:t>Le recours apparaît dès lors mal fondé et doit être rejeté, la décision querellée étant confirmée.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1bis LAI ; art. 49 al. 1 LPA-VD). Toutefois, dès lors que la recourante est au bénéfice de l’assistance judiciaire, ces frais sont laissés provisoirement à la charge de l’Etat. Il n’y a pas lieu d’allouer de dépens, la recourante – au demeurant non assistée - n’obtenant pas gain de cause (art. 55 al. 1 LPA-VD ; art. 61 let. g LPGA). Par ces motifs,</w:t>
      </w:r>
    </w:p>
    <w:p>
      <w:r>
        <w:t>- 18 - la Cour des assurances sociales p r o n o n c e : I. Le recours est rejeté. II. La décision rendue le 17 novembre 2015 par l'Office de l'assurance-invalidité pour le canton de Vaud est confirmée. III. Les frais judiciaires, arrêté à 400 fr. (quatre cents francs), sont provisoirement laissés à la charge de l'Etat. IV. La bénéficiaire de l'assistance judiciaire est, dans la mesure de l'art. 123 al. 1 CPC, applicable sur renvoi de l'art. 18 al. 5 LPA- VD, tenue au remboursement des frais de justice mis à la charge de l'Etat. V. Il n'est pas alloué de dépens. La présidente : La greffière : Du L'arrêt qui précède, dont la rédaction a été approuvée à huis clos, est notifié à : - Leila Bahsoun, - Office de l'assurance-invalidité pour le canton de Vaud, - Office fédéral des assurances sociales (OFAS),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