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ZD15.052836 vom 16. August 2017</w:t>
      </w:r>
    </w:p>
    <w:p>
      <w:r>
        <w:t>VD Tribunal cantonal, 2017-08-16, FR</w:t>
      </w:r>
    </w:p>
    <w:p>
      <w:r>
        <w:rPr>
          <w:b/>
        </w:rPr>
        <w:t xml:space="preserve">Quelle: </w:t>
      </w:r>
      <w:r>
        <w:t>https://mcp.opencaselaw.ch/entscheid/vd_gerichte_ZD15.052836</w:t>
      </w:r>
    </w:p>
    <w:p>
      <w:r>
        <w:t>FR: VD_GERICHTE ZD15.052836 du 16 août 2017</w:t>
      </w:r>
    </w:p>
    <w:p>
      <w:r>
        <w:t>IT: VD_GERICHTE ZD15.052836 del 16 agosto 2017</w:t>
      </w:r>
    </w:p>
    <w:p>
      <w:pPr>
        <w:pStyle w:val="Heading2"/>
      </w:pPr>
      <w:r>
        <w:t>Erwägungen</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b) Sont en l’espèce litigieux le taux d’invalidité présenté par le recourant pour la période débutant le 1er décembre 2015, respectivement la quotité de la rente d’invalidité à laquelle il peut prétendre à compter de cette date, ainsi que la question de la violation de son droit d’être entendu.</w:t>
      </w:r>
    </w:p>
    <w:p>
      <w:r>
        <w:t>- 10 -</w:t>
      </w:r>
    </w:p>
    <w:p>
      <w:r>
        <w:rPr>
          <w:b/>
        </w:rPr>
        <w:t>E. 3</w:t>
      </w:r>
    </w:p>
    <w:p>
      <w:r>
        <w:t>Il convient d’examiner le premier moyen du recourant, soit le grief d’ordre formel relatif à la violation de son droit d’être entendu. a) Aux termes de l’art. 49 al. 1 LPGA, l’assureur doit rendre par écrit les décisions qui portent sur des prestations, créances ou injonctions importantes ou avec lesquelles l’intéressé n’est pas d’accord. Les décisions doivent être motivées si elles ne font pas entièrement droit aux demandes des parties (art. 49 al. 3 LPGA). Les obligations concrétisées à l’art. 49 LPGA ont été déduites de la jurisprudence fédérale rendue en lien avec le droit d’être entendu, garanti par l’art. 29 al. 2 Cst (Constitution fédérale de la Confédération suisse du 18 avril 1999 ; RS 101). b) Selon cette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(ATF 126 I 15 consid. 2a/aa ; 125 II 369 consid. 2c). En règle générale, l'étendue de l'obligation de motiver dépend de la complexité de l'affaire à juger, de la liberté d'appréciation dont jouit le juge et de la potentielle gravité des conséquences de sa décision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w:t>
      </w:r>
    </w:p>
    <w:p>
      <w:r>
        <w:t>- 11 - et les références citées ; TF 5A_13/2011 du 8 février 2011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 RDAF 2009 Il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 235 consid. 5.2 ; 126 I 97 consid. 2b ; 125 III 440 consid. 2a). Il n’y a en définitive violation du droit d’être entendu que si l’autorité ne satisfait pas à son devoir minimum d’examiner les problèmes pertinents (ATF 133 III 439 consid. 3.3 ; 130 II 530 consid. 4.3).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w:t>
      </w:r>
    </w:p>
    <w:p>
      <w:r>
        <w:rPr>
          <w:b/>
        </w:rPr>
        <w:t>E. 4</w:t>
      </w:r>
    </w:p>
    <w:p>
      <w:r>
        <w:t>a) In casu, il convient de rappeler qu’à la date de la décision querellée, émise le 2 novembre 2015, le rapport d’expertise pluridisciplinaire rédigé le 22 juillet 2014 par la Policlinique U.________ constituait l’unique document médical étayé relatif à la situation médicale du recourant à partir du 28 mars 2012. Les experts avaient par ailleurs fait état d’une aggravation de l’état de santé de ce dernier dès septembre ou octobre 2013 et estimaient sa capacité de travail nulle pour toutes activités.</w:t>
      </w:r>
    </w:p>
    <w:p>
      <w:r>
        <w:t>- 12 - b) Dans le contexte décrit ci-dessus, l’intimé n’a nullement discuté les motifs pour lesquels il s’est écarté de l’appréciation médicale des experts de la Policlinique U.________. En rendant la décision du 2 novembre 2015, où il a maintenu le droit à un quart de rente d’invalidité dès le 1er décembre 2015, l’OAI n’a en effet fourni aucune indication sur la détermination de la capacité de travail, respectivement du taux d’invalidité du recourant. Il n’a pas davantage exposé que cette décision intervenait à titre provisoire dans l’attente de l’arrêt fédéral interjeté contre l’arrêt cantonal rendu initialement le 21 juillet 2015. Ce faisant, l’intimé a manifestement violé le droit d’être entendu du recourant en ne motivant aucunement la décision entreprise sur des points essentiels à la bonne compréhension du recourant et en n’attirant pas l’attention de celui-ci sur le caractère éventuellement provisoire de ladite décision. c) La violation du droit d’être entendu du recourant peut être qualifiée de grave en l’occurrence et ne saurait être réparée par devant la Cour de céans, en dépit de son plein pouvoir d’examen.</w:t>
      </w:r>
    </w:p>
    <w:p>
      <w:r>
        <w:rPr>
          <w:b/>
        </w:rPr>
        <w:t>E. 5</w:t>
      </w:r>
    </w:p>
    <w:p>
      <w:r>
        <w:t>Etant donné ce qui précède, le recours de l’assuré doit être admis et la décision du 2 novembre 2015 annulée. La cause doit être au surplus renvoyée à l’OAI afin qu’il procède aux mesures d’instruction indispensables pour statuer sur les droits du recourant au-delà du 28 mars 2012 (cf. également consid. 8 de l’arrêt cantonal du 22 septembre 2016 en la cause AI 182/16 ap. TF – 250/2016 et consid. 2 de l’arrêt fédéral 9C_719/2016).</w:t>
      </w:r>
    </w:p>
    <w:p>
      <w:r>
        <w:rPr>
          <w:b/>
        </w:rPr>
        <w:t>E. 6</w:t>
      </w:r>
    </w:p>
    <w:p>
      <w:r>
        <w:t>a) En dérogation à l'art. 61 let. a LPGA, la procédure de recours en matière de contestations portant sur l'octroi ou le refus de prestations de l'AI devant le tribunal cantonal des assurances est soumise à des frais judiciaires (art. 69 al. 1bis LAI).</w:t>
      </w:r>
    </w:p>
    <w:p>
      <w:r>
        <w:t>- 13 - En l'espèce, il convient d'arrêter les frais judiciaires à 400 fr. et de les mettre à charge de l'OAI qui succombe. b) Obtenant gain de cause, le recourant, assisté d'un mandataire professionnel, a par ailleurs droit à des dépens, fixés in casu, d’après l’importance et la complexité du litige, à 1’500 fr. (art. 61 let. g LPGA ; 55 al. 1 LPA-VD et 7 TFJDA [tarif du 28 avril 2015 des frais judiciaires et des dépens en matière administrative ; RSV 173.36.5.2]).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