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ZD15.040335 vom 25. April 2016</w:t>
      </w:r>
    </w:p>
    <w:p>
      <w:r>
        <w:t>VD Tribunal cantonal, 2016-04-25, FR</w:t>
      </w:r>
    </w:p>
    <w:p>
      <w:r>
        <w:rPr>
          <w:b/>
        </w:rPr>
        <w:t xml:space="preserve">Quelle: </w:t>
      </w:r>
      <w:r>
        <w:t>https://mcp.opencaselaw.ch/entscheid/vd_gerichte_ZD15.040335</w:t>
      </w:r>
    </w:p>
    <w:p>
      <w:r>
        <w:t>FR: VD_GERICHTE ZD15.040335 du 25 avril 2016</w:t>
      </w:r>
    </w:p>
    <w:p>
      <w:r>
        <w:t>IT: VD_GERICHTE ZD15.040335 del 25 aprile 2016</w:t>
      </w:r>
    </w:p>
    <w:p>
      <w:pPr>
        <w:pStyle w:val="Heading2"/>
      </w:pPr>
      <w:r>
        <w:t>Erwägungen</w:t>
      </w:r>
    </w:p>
    <w:p>
      <w:r>
        <w:rPr>
          <w:b/>
        </w:rPr>
        <w:t>E. 1</w:t>
      </w:r>
    </w:p>
    <w:p>
      <w:r>
        <w:t>a) Les dispositions de la LPGA (loi fédérale du 6 octobre 2000 sur la partie générale du droit des assurances sociales ; RS 830.1) s’appliquent à l’assurance-invalidité (cf. art.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al. 1 et 57 LPGA). Le recours doit être déposé dans les trente jours suivant la notification de la décision sujette à recours (cf. art. 60 al. 1 LPGA). b) En l'espèce, formé en temps utile et selon les formes prescrites par la loi (cf. art. 61 let. b LPGA notamment), le recours est recevable. Il y a donc lieu d'entrer en matière. c)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w:t>
      </w:r>
    </w:p>
    <w:p>
      <w:r>
        <w:t>- 33 -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 RCC 1985 p. 53). b) Le litige porte sur le droit éventuel de la recourante à une rente d’invalidité, en particulier sur l’évaluation de la capacité de travail à laquelle l’office intimé a procédé.</w:t>
      </w:r>
    </w:p>
    <w:p>
      <w:r>
        <w:rPr>
          <w:b/>
        </w:rPr>
        <w:t>E. 2.2</w:t>
      </w:r>
    </w:p>
    <w:p>
      <w:r>
        <w:t>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3</w:t>
      </w:r>
    </w:p>
    <w:p>
      <w:r>
        <w:t>Lorsque, comme en l’espèce, l’administration entre en matière sur une nouvelle demande après un refus de prestations (cf. art. 87 al. 3 RAI [règlement du 17 janvier 1961 sur l’assurance-invalidité ; RS 831.201]), elle doit examiner l’affaire au fond, et vérifier que la modification du degré d’invalidité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Les autorités doivent procéder de la même manière qu’en cas de révision au sens de l’art. 17 LPGA (cf. ATF 133 V 108 consid. 5.2 et 130 V 64 consid. 2). Selon l’art. 17 LPGA, lorsque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taux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Une appréciation différente d’une situation demeurée inchangée pour l’essentiel ne constitue pas un motif de révision (ATF 112 V 371 consid. 2b ; TFA I 716/03 du 9 août 2004 consid. 4.1 ; I 491/03 du 20 novembre 2003 consid.</w:t>
      </w:r>
    </w:p>
    <w:p>
      <w:r>
        <w:t>- 34 -</w:t>
      </w:r>
    </w:p>
    <w:p>
      <w:r>
        <w:rPr>
          <w:b/>
        </w:rPr>
        <w:t>E. 4</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al. 2 LPGA).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w:t>
      </w:r>
    </w:p>
    <w:p>
      <w:r>
        <w:t>- 35 - au terme de cette année, il est invalide à 40% au moins (cf.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16 LPGA).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c)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9C_83/2013 du 9 juillet 2013 consid. 4.2,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3c et 105 V 156</w:t>
      </w:r>
    </w:p>
    <w:p>
      <w:r>
        <w:t>- 36 - consid. 1 ; cf. TF 9C_58/2013 du 22 mai 2013 consid. 3.1, I 562/06 du 25 juillet 2007 consid. 2.1 et TFA I 274/05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TF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du 22 juillet 2013 consid. 3.1, 9C_66/2013 du 1er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w:t>
      </w:r>
    </w:p>
    <w:p>
      <w:r>
        <w:t>- 37 -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e)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précité, loc. cit.,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9C_298/2009 du 3 février 2010 consid. 2.2 et 9C_603/2009 du 2 février 2010 consid. 3.2).</w:t>
      </w:r>
    </w:p>
    <w:p>
      <w:r>
        <w:rPr>
          <w:b/>
        </w:rPr>
        <w:t>E. 5</w:t>
      </w:r>
    </w:p>
    <w:p>
      <w:r>
        <w:t>août 2008), puisque les faits pertinents ont pu être constatés à satisfaction de droit. La partie recourante a par ailleurs amplement eu l’occasion de s’exprimer pour la défense de ses intérêts par le biais des écritures de son avocat.</w:t>
      </w:r>
    </w:p>
    <w:p>
      <w:r>
        <w:t>- 49 -</w:t>
      </w:r>
    </w:p>
    <w:p>
      <w:r>
        <w:rPr>
          <w:b/>
        </w:rPr>
        <w:t>E. 6</w:t>
      </w:r>
    </w:p>
    <w:p>
      <w:r>
        <w:t>Vu ce qui précède, mal fondé, le recours doit être rejeté et la décision attaquée confirmée.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aI. 1bis LAI). b) En l’espèce, compte tenu de l’ampleur de la procédure, les frais de justice doivent être arrêtés à 400 fr. à la charge de la recourante (art. 69 aI. 1bis LAI ; art. 49 al. 1 LPA-VD), sans qu’il se justifie d’allouer des dépens dès lors qu’elle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