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ZD15.028873 vom 25. August 2015</w:t>
      </w:r>
    </w:p>
    <w:p>
      <w:r>
        <w:t>VD Tribunal cantonal, 2015-08-25, FR</w:t>
      </w:r>
    </w:p>
    <w:p>
      <w:r>
        <w:rPr>
          <w:b/>
        </w:rPr>
        <w:t xml:space="preserve">Quelle: </w:t>
      </w:r>
      <w:r>
        <w:t>https://mcp.opencaselaw.ch/entscheid/vd_gerichte_ZD15.028873</w:t>
      </w:r>
    </w:p>
    <w:p>
      <w:r>
        <w:t>FR: VD_GERICHTE ZD15.028873 du 25 août 2015</w:t>
      </w:r>
    </w:p>
    <w:p>
      <w:r>
        <w:t>IT: VD_GERICHTE ZD15.028873 del 25 agosto 2015</w:t>
      </w:r>
    </w:p>
    <w:p>
      <w:pPr>
        <w:pStyle w:val="Heading2"/>
      </w:pPr>
      <w:r>
        <w:t>Volltext</w:t>
      </w:r>
    </w:p>
    <w:p>
      <w:r>
        <w:t>TRIBUNAL CANTONAL AI 196/15 - 230/2015 ZD15.028873 CO UR DE S ASSURANCES S OCIALES _____________________________________________ Arrêt du 25 août 2015 __________________ Composition :Mme BRÉLAZ BRAILLARD, juge unique Greffière : Mme Preti ***** Cause pendante entre : J.________, à […], recourante, représentée par Me Philippe Nordmann, avocat à Lausanne, et OFFICE DE L'ASSURANCE-INVALIDITÉ POUR LE CANTON DE VAUD, à Vevey, intimé. _______________ Art. 94 al. 1 let. c LPA-VD 404</w:t>
      </w:r>
    </w:p>
    <w:p>
      <w:r>
        <w:t>- 2 - Vu le recours formé le 8 juillet 2015 par J.________ (ci-après : la recourante) contre l’Office de l’assurance-invalidité pour le canton de Vaud (ci-après : l’intimé) pour déni de justice s’agissant de sa demande de prestations du 13 octobre 2008, vu les pièces au dossier, vu la déclaration de retrait du recours envoyée par le conseil de la recourante le 24 août 2015, expliquant que l’intimé avait rendu une décision en date du 21 juillet 2015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la juge unique p r o n o n c e : I. La cause est rayée du rôle par suite de retrait du recours. II. Il n’est pas perçu de frais judiciaires ni alloué de dépens. La juge unique : La greffière :</w:t>
      </w:r>
    </w:p>
    <w:p>
      <w:r>
        <w:t>- 3 - Du L'arrêt qui précède est notifié à : - Me Philippe Nordmann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