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ZD15.020014 vom 8. Oktober 2015</w:t>
      </w:r>
    </w:p>
    <w:p>
      <w:r>
        <w:t>VD Tribunal cantonal, 2015-10-08, FR</w:t>
      </w:r>
    </w:p>
    <w:p>
      <w:r>
        <w:rPr>
          <w:b/>
        </w:rPr>
        <w:t xml:space="preserve">Quelle: </w:t>
      </w:r>
      <w:r>
        <w:t>https://mcp.opencaselaw.ch/entscheid/vd_gerichte_ZD15.020014</w:t>
      </w:r>
    </w:p>
    <w:p>
      <w:r>
        <w:t>FR: VD_GERICHTE ZD15.020014 du 8 octobre 2015</w:t>
      </w:r>
    </w:p>
    <w:p>
      <w:r>
        <w:t>IT: VD_GERICHTE ZD15.020014 del 8 ottobre 2015</w:t>
      </w:r>
    </w:p>
    <w:p>
      <w:pPr>
        <w:pStyle w:val="Heading2"/>
      </w:pPr>
      <w:r>
        <w:t>Erwägungen</w:t>
      </w:r>
    </w:p>
    <w:p>
      <w:r>
        <w:rPr>
          <w:b/>
        </w:rPr>
        <w:t>E. 1</w:t>
      </w:r>
    </w:p>
    <w:p>
      <w:r>
        <w:t>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t>- 6 - c) En l'espèce, formé en temps utile selon les formes prescrites par la loi (cf. art. 61 let. b LPGA) devant l’autorité compétente, le recours est recevable de sorte qu’il y a lieu de se prononcer sur le fond.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l’occurrence, est litigieux le refus de l'OAI d'entrer en matière sur la nouvelle demande de prestations déposée par le recourant le 21 novembre 2014.</w:t>
      </w:r>
    </w:p>
    <w:p>
      <w:r>
        <w:rPr>
          <w:b/>
        </w:rPr>
        <w:t>E. 3</w:t>
      </w:r>
    </w:p>
    <w:p>
      <w:r>
        <w:t>a) Selon l’art. 87 al. 2 RAI (règlement du 17 janvier 1961 sur l'assurance-invalidité ; RS 831.201),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Les exigences qui y sont posées doivent permettre à l'administration qui a précédemment rendu une décision entrée en force d'écarter sans plus ample examen de nouvelles demandes dans lesquelles l'assuré se borne à répéter les mêmes arguments, sans rendre plausible une modification des faits déterminants (cf. ATF 133 V 108 consid. 5.2,</w:t>
      </w:r>
    </w:p>
    <w:p>
      <w:r>
        <w:t>- 7 - 130 V 64 consid. 5.2.3, 117 V 198 consid. 4b et 109 V 108 consid. 2a).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(cf. ATF 117 V 198 consid. 3a ; cf. TF 9C_67/2009 du 22 octobre 2009 consid. 1.2).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(cf. ATF 109 V 108 consid. 2b ; cf. TF 9C_789/2012 du 27 juillet 2013 consid. 2.2). b) Le principe inquisitoire, selon lequel les faits pertinents de la cause doivent être constatés d'office par l'autorité (cf. art. 43 al. 1 LPGA), ne s'applique pas à la procédure de l'art. 87 al. 2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(cf. art. 5 al. 3 et 9 Cst. [Constitution fédérale de la Confédération suisse du 18 avril 1999 ; RS 101] ; cf.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w:t>
      </w:r>
    </w:p>
    <w:p>
      <w:r>
        <w:t>- 8 -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(cf. ATF 130 V 64 consid. 5.2.5 ; cf. TF 9C_789/2012 précité consid. 2.3 et 9C_708/2007 du 11 septembre 2008 consid. 2.3 ; cf. TFA I 52/03 du 16 janvier 2004 consid. 2.2).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(cf. TF 9C_959/2011 du 6 août 2012 consid. 4.3). Partant, les rapports médicaux produits ultérieurement au prononcé de la décision administrative ne peuvent être pris en considération dans un litige de ce genre (cf. TF I 597/05 du 8 janvier 2007 consid. 4.1 et les références citées).</w:t>
      </w:r>
    </w:p>
    <w:p>
      <w:r>
        <w:rPr>
          <w:b/>
        </w:rPr>
        <w:t>E. 4</w:t>
      </w:r>
    </w:p>
    <w:p>
      <w:r>
        <w:t>a) En l'espèce, il n'y a pas lieu d'examiner si, entre la dernière décision du 2 juillet 2013, entrée en force, et la décision litigieuse, un changement important des circonstances propres à influencer le degré d'invalidité – et donc le droit à la rente – s'est produit, dès lors que l'OAI n'est pas entré en matière sur la nouvelle demande. Les critiques du recourant quant aux expertises des Drs K.________ et Q.________, sur lesquelles se base la décision de l’OAI du 2 juillet 2013, ne sont dès lors pas pertinentes dans le présent litige. Il faut donc se limiter à examiner si le recourant, dans ses démarches auprès de l'OAI à partir du mois de novembre 2014, a établi de façon plausible que son invalidité s'était modifiée depuis la décision du 2 juillet 2013. Dans le cadre de sa nouvelle demande de prestations introduite le 21 novembre 2014, le recourant a demandé à son médecin traitant, le Dr J.________, un rapport médical. Or, dans le cadre de son</w:t>
      </w:r>
    </w:p>
    <w:p>
      <w:r>
        <w:t>- 9 - rapport du 4 décembre 2014, ce praticien a souligné notamment que, par rapport à son état antérieur, il ne constatait aucune détérioration ou aggravation de l’état psychologique de son patient. En outre, il a souligné que si certaines limitations fonctionnelles étaient respectées, son incapacité de travail était nulle, le pronostic étant bon pour autant que son patient suive un traitement spécialisé, ce qu’il refusait de faire malgré ses recommandations. A la lecture de ce rapport, on constatera que ce document, produit en procédure administrative, n'apporte aucun élément nouveau justifiant d’entrer en matière sur la nouvelle demande de prestations du recourant. On soulignera même qu’il retient un pronostic favorable pour autant que ce dernier accepte de suivre un traitement approprié. b) Au regard de ce qui précède, le recourant n'a pas établi de façon plausible une aggravation de son état de santé depuis la dernière décision d’octroi de prestations limitées dans le temps du 2 juillet 2013, entrée en force. C'est ainsi à bon droit que l’OAI a conclu que les conditions de l'art. 87 al. 2 et 3 RAI n'étaient pas réalisées et a refusé d'entrer en matière sur la nouvelle demande de prestations AI déposée le 21 novembre 2014.</w:t>
      </w:r>
    </w:p>
    <w:p>
      <w:r>
        <w:rPr>
          <w:b/>
        </w:rPr>
        <w:t>E. 5</w:t>
      </w:r>
    </w:p>
    <w:p>
      <w:r>
        <w:t>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(cf. art. 69 al. 1bis LAI). Ils sont mis à la charge de la partie qui succombe (cf. art. 49 LPA-VD). En l'espèce, compte tenu de l'ampleur de la procédure, les frais de justice doivent être arrêtés à 400 francs.</w:t>
      </w:r>
    </w:p>
    <w:p>
      <w:r>
        <w:t>- 10 - Vu l'issue du recours, il n’y a pas lieu d’allouer des dépens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