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ZD15.012328 vom 15. Juni 2016</w:t>
      </w:r>
    </w:p>
    <w:p>
      <w:r>
        <w:t>VD Tribunal cantonal, 2016-06-15, FR</w:t>
      </w:r>
    </w:p>
    <w:p>
      <w:r>
        <w:rPr>
          <w:b/>
        </w:rPr>
        <w:t xml:space="preserve">Quelle: </w:t>
      </w:r>
      <w:r>
        <w:t>https://mcp.opencaselaw.ch/entscheid/vd_gerichte_ZD15.012328</w:t>
      </w:r>
    </w:p>
    <w:p>
      <w:r>
        <w:t>FR: VD_GERICHTE ZD15.012328 du 15 juin 2016</w:t>
      </w:r>
    </w:p>
    <w:p>
      <w:r>
        <w:t>IT: VD_GERICHTE ZD15.012328 del 15 giugno 2016</w:t>
      </w:r>
    </w:p>
    <w:p>
      <w:pPr>
        <w:pStyle w:val="Heading2"/>
      </w:pPr>
      <w:r>
        <w:t>Erwägungen</w:t>
      </w:r>
    </w:p>
    <w:p>
      <w:r>
        <w:rPr>
          <w:b/>
        </w:rPr>
        <w:t>E. 1</w:t>
      </w:r>
    </w:p>
    <w:p>
      <w:r>
        <w:t>a) Les dispositions de la LPGA s'appliquent à l'assurance- invalidité, sous réserve de dérogations expresses (art. 1 al. 1 LAI). Les décisions sur opposition et celles contre lesquelles la voie de l'opposition n'est pas ouverte – ce qui est le cas des décisions en matière d’assurance- invalidité (cf. art. 57a LAI) – sont sujettes à recours auprès du tribunal des assurances du domicile de l’office concerné (art. 69 al. 1 let. a LAI en dérogation à l’art. 58 LPGA). Le recours doit être déposé dans les trente jours suivant la notification de la décision sujette à recours (art. 60 al. 1 LPGA). La LPA-VD, qui s'applique aux recours et contestations par voie d'action dans le domaine des assurances sociales (art. 2 al. 1 let. c LPA- VD), est applicable dans le cas présent. La Cour des assurances sociales du Tribunal cantonal est compétente pour statuer (art. 93 let. a LPA-VD). b) En l’occurrence, le recours, interjeté en temps utile auprès de l’autorité vaudoise compétente, satisfait en outre aux autres conditions légales (art. 61 let. b LPGA notamment), de sorte qu’il est recevable en la forme.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En l’espèce, la recourante a contesté dans une même écriture deux décisions rendues le 24 février 2015 par l’OAI soit, d’une part, une décision lui refusant le droit à des prestations de l’assurance- invalidité et, d’autre part, une décision lui déniant l’assistance d’un conseil juridique dans la procédure devant l’OAI.</w:t>
      </w:r>
    </w:p>
    <w:p>
      <w:r>
        <w:t>- 13 - Les deux causes ayant été jointes, le litige porte ainsi tant sur le droit de la recourante à des prestations de l’assurance-invalidité, singulièrement à une rente, que sur son droit à l’assistance d’un conseil juridique dans la procédure administrative.</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3.2</w:t>
      </w:r>
    </w:p>
    <w:p>
      <w:r>
        <w:t>; TF I 127/07 du 7 janvier 2008 consid. 4.2 et les références citées).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w:t>
      </w:r>
    </w:p>
    <w:p>
      <w:r>
        <w:t>- 23 - face seul (ATF 130 I 180 consid. 2.2 et les références citées ; TF 8C_297/2008 du 23 septembre 2008 consid. 3.3). c) En l’occurrence, l’intimé a rejeté la demande d’assistance juridique déposée par la recourante au moment où un délai lui a été imparti pour déposer des observations sur le projet de décision de l’OAI. Le litige sur le fond porte sur une première demande de prestations de l’assurance-invalidité de la recourante. Selon la jurisprudence, un tel litige n’est pas susceptible d’affecter de manière particulièrement grave la situation juridique de l’assuré, mais a en revanche une portée considérable (TF I 127/07 du 7 janvier 2008 consid. 5.2.1 et 9C_105/2007 du 13 novembre 2007 consid. 3.1 ; TFA I 319/05 du 14 août 2006 consid. 4.2.1). La nécessité de l’assistance d’un conseil juridique ne peut donc être admise d’emblée, mais n’existe que si l’état de fait ou les questions de droit sont complexes au point de l’exiger. La recourante soutient d’abord qu’elle maîtrise mal le français et qu’elle a des compétences intellectuelles insuffisantes pour comprendre la procédure. Or, selon la jurisprudence du Tribunal fédéral, le fait pour un assuré de ne pas avoir un niveau de formation et des connaissances de la langue française suffisants pour contester seul une décision de refus de prestations suffit à considérer qu’une assistance est nécessaire, mais ne permet pas de justifier en soi l’assistance d’un avocat comme requis en l’espèce, ce point devant être examiné au regard de la difficulté du point de vue objectif (TF 9C_105/2007 du 13 novembre 2007 consid. 3.2 et 9C_486/2013 du 2 décembre 2013 consid. 3.2.1). Or, force est de constater qu’au regard de la jurisprudence, la cause ne soulève pas de difficultés particulières à ce stade de la procédure. Dans le cas particulier, le seul fait qu’il existe des rapports médicaux contradictoires quant à l’état de la santé de la recourante ou que la jurisprudence au sujet du caractère incapacitant de la fibromyalgie, respectivement des troubles somatoformes douloureux, qui a encore</w:t>
      </w:r>
    </w:p>
    <w:p>
      <w:r>
        <w:t>- 24 - récemment évolué, soit particulièrement complexe ne suffit pas à considérer que l’assistance d’un avocat d’office soit indispensable. Comme le relève à juste titre l’intimé dans la décision attaquée, ces questions relèvent principalement de l’appréciation médicale et ne sont pas en soi une source de complexité excessive. Certes, la Cour des assurances sociales du Tribunal cantonal du canton du Valais a admis, dans un arrêt du 11 juin 2013 (publié in RVJ 2014, p. 107 ss) dont se prévaut la recourante, l’assistance gratuite d’un conseil juridique dans le cas d’une assurée souffrant de troubles somatoformes douloureux. La Cour valaisanne a en particulier considéré que les questions de droit relatives au caractère invalidant de cette affection rendaient la cause relativement complexe. Toutefois, la situation présentait des différences avec celle de la recourante dans la mesure où le litige portait sur la suppression du droit à la rente dont bénéficiait une assurée depuis plusieurs années et que les ressources de cette assurée pour comprendre les enjeux paraissaient plus limitées. A cet égard, il ne faut pas perdre de vue que, même si l’un des experts a qualifié l’intelligence de la recourante de « limite », cette dernière a exercé une activité lucrative pendant plusieurs années et ne paraît pas avoir eu besoin d’aide pour gérer ses affaires personnelles. A cela s’ajoute qu’il s’agit en l’espèce d’une première demande de prestations de l’assurance- invalidité qui ne présente pas de difficultés particulières en matière de procédure. d) En définitive, il y a lieu de retenir que l'assistance d'un avocat n'était pas nécessaire à l’assurée pour défendre ses intérêts devant l'autorité intimée. Il en résulte que l'OAI n'a pas violé le droit fédéral en rejetant la demande d'assistance juridique. Le recours doit en conséquence être rejeté en ce qui concerne ce grief et la décision rendue le 24 février 2015 par l’intimé confirmée.</w:t>
      </w:r>
    </w:p>
    <w:p>
      <w:r>
        <w:rPr>
          <w:b/>
        </w:rPr>
        <w:t>E. 4</w:t>
      </w:r>
    </w:p>
    <w:p>
      <w:r>
        <w:t>Il convient en second lieu d’examiner le droit de la recourante à bénéficier de l’assistance gratuite d’un conseil juridique, à compter du 5 novembre 2014, dans le cadre de l’instruction de sa demande de prestations de l’assurance-invalidité.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TF 9C_489/2012 du 18 février 2013 consid. 2 ; Kieser, ATSG-Kommentar, 3e éd., 2015, n° 27 ad art. 37). Le point de savoir si les conditions de l'assistance sont réalisées doit être examiné à l'aune de critères plus sévères dans la procédure administrative que dans la procédure judiciaire. En effet, l'art. 61 let. f LPGA, applicable à la procédure judiciaire, parle d'accorder l'assistance judiciaire gratuite lorsque les circonstances le « justifient », tandis que l'art. 37 al. 4 LPGA, applicable à la procédure administrative, parle d'accorder l'assistance gratuite d'un conseil juridique lorsque les circonstances « l'exigent » (TF 9C_964/2010 du 30 mai 2011 consid. 3 ; voir aussi TF I 127/07 du 7 janvier 2008 consid. 4.3 ; TF I 676/04 du 30 mars 2006 consid. 6.2 ; Kieser, op. cit., n° 30 et 35 ad art. 37).</w:t>
      </w:r>
    </w:p>
    <w:p>
      <w:r>
        <w:t>- 22 - b) Selon la jurisprudence, le point de savoir si l'assistance d'un avocat est nécessaire doit être tranché d'après les circonstances concrètes objectives et subjectives. Pratiquement, il faut se demander pour chaque cas particulier si, dans des conditions semblables et dans l'hypothèse où le requérant ne serait pas dans le besoin, l'assistance d'un avocat serait judicieuse, compte tenu du fait que l'intéressé n'a pas lui- même des connaissances juridiques suffisantes et que l'intérêt au prononcé d'un jugement justifierait la charge des frais qui en découlent (ATF 130 I 180 consid. 2 ; TF 8C_297/2008 du 23 septembre 2008 consid.</w:t>
      </w:r>
    </w:p>
    <w:p>
      <w:r>
        <w:rPr>
          <w:b/>
        </w:rPr>
        <w:t>E. 5</w:t>
      </w:r>
    </w:p>
    <w:p>
      <w:r>
        <w:t>a) En dérogation à l'art. 61 let. a LPGA, la procédure de recours en matière de contestations portant sur l'octroi ou le refus de prestations de l'assurance-invalidité devant le tribunal cantonal des</w:t>
      </w:r>
    </w:p>
    <w:p>
      <w:r>
        <w:t>- 25 -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500 fr. et mis pour 400 fr. à la charge de l’OAI qui succombe sur la question du droit à la rente et pour 100 fr. à la charge de la recourante, qui succombe sur la question de l’assistance juridique. Dans la mesure où cette dernière a été mise au bénéfice de l’assistance judiciaire pour la présente procédure, ces frais sont provisoirement supportés par le canton (cf. art. 122 al. 1 let. b et 123 CPC [code fédéral de procédure civile du 19 décembre 2008 ; RS 272] applicables par renvoi de l'art. 18 al. 5 LPA-VD ; cf. également consid. 5c ci-dessous). b) Obtenant partiellement gain de cause, la recourante, assistée d'une mandataire professionnelle, a par ailleurs droit à des dépens (art. 61 let. g LPGA et 55 al. 1 LPA-VD, applicable sur renvoi de l’art. 99 al. 1 LPA-VD). Selon l’art. 11 TFJDA (tarif des frais judiciaires et des dépens en matière administrative du 28 avril 2015 ; RSV 173.36.5.1), les honoraires sont fixés d’après l’importance et la complexité du litige, sans égard à la valeur litigieuse, et sont en règle générale compris entre 500 et 10'000 francs. En l’espèce, l’importance et la complexité du litige justifient l’allocation d’une indemnité de 2'000 fr. à titre de dépens, portée à la charge de l’intimé. c) Lorsqu'une partie a été mise au bénéfice de l'assistance judiciaire, les frais judiciaires, ainsi qu'une équitable indemnité au conseil juridique désigné d'office pour la procédure, sont supportés par le canton (art. 122 al. 1 let. a et b CPC, applicable par renvoi de l'art. 18 al. 5 LPA- VD). L'octroi de l'assistance judiciaire ne libère toutefois que provisoirement la partie qui en bénéficie du paiement des frais judiciaires et des indemnités ; celle-ci est en effet tenue à remboursement dès qu'elle</w:t>
      </w:r>
    </w:p>
    <w:p>
      <w:r>
        <w:t>- 26 - est en mesure de le faire (art. 123 CPC, applicable par renvoi de l'art. 18 al. 5 LPA-VD). La recourante dispose, au titre de l'assistance judiciaire, de la commission d'office d'un avocat, en la personne de Me Laure Chappaz. Me Chappaz a produit le 23 mai 2016 le relevé des opérations effectuées pour le compte de la recourante. Son activité a été contrôlée au regard de la conduite du procès et rentre globalement dans le cadre du bon accomplissement du mandat, de sorte qu'elle doit être arrêtée à 16.85 heures au tarif horaire de 180 fr. (art. 2 al. 1 let. a RAJ [règlement cantonal vaudois du 7 décembre 2010 sur l'assistance judiciaire en matière civile ; RSV 211.02.3]), à quoi s'ajoutent les débours de 150 fr. 60, ainsi que la TVA au taux de 8 %, ce qui représente un montant total de 3'426 fr. 25 pour l'ensemble de l'activité déployée dans la présente cause. Cette rémunération n’est que partiellement couverte par les dépens devant être acquittés par l’intimé, de sorte que le solde à hauteur de 1'426 fr. 25 est provisoirement supporté par l’Etat (cf. art. 122 al. 2 CPC, également applicable par renvoi), de la même manière que les frais judiciaires d’un montant de 100 fr. mis à la charge de la recourante (cf. consid. 5a ci-dessus). La recourante est rendue attentive au fait qu'elle est tenue de rembourser la somme de 1'526 fr. 25 dès qu'elle sera en mesure de le faire en vertu de l’art. 123 al. 1 CPC précité. Il incombera au Service juridique et législatif d’en fixer les modalités (cf.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