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ZD15.011379 vom 17. Oktober 2017</w:t>
      </w:r>
    </w:p>
    <w:p>
      <w:r>
        <w:t>VD Tribunal cantonal, 2017-10-17, FR</w:t>
      </w:r>
    </w:p>
    <w:p>
      <w:r>
        <w:rPr>
          <w:b/>
        </w:rPr>
        <w:t xml:space="preserve">Quelle: </w:t>
      </w:r>
      <w:r>
        <w:t>https://mcp.opencaselaw.ch/entscheid/vd_gerichte_ZD15.011379</w:t>
      </w:r>
    </w:p>
    <w:p>
      <w:r>
        <w:t>FR: VD_GERICHTE ZD15.011379 du 17 octobre 2017</w:t>
      </w:r>
    </w:p>
    <w:p>
      <w:r>
        <w:t>IT: VD_GERICHTE ZD15.011379 del 17 ottobre 2017</w:t>
      </w:r>
    </w:p>
    <w:p>
      <w:pPr>
        <w:pStyle w:val="Heading2"/>
      </w:pPr>
      <w:r>
        <w:t>Erwägungen</w:t>
      </w:r>
    </w:p>
    <w:p>
      <w:r>
        <w:rPr>
          <w:b/>
        </w:rPr>
        <w:t>E. 5</w:t>
      </w:r>
    </w:p>
    <w:p>
      <w:r>
        <w:t>Y a-t-il une comorbidité psychique grave ? Non.</w:t>
      </w:r>
    </w:p>
    <w:p>
      <w:r>
        <w:rPr>
          <w:b/>
        </w:rPr>
        <w:t>E. 6</w:t>
      </w:r>
    </w:p>
    <w:p>
      <w:r>
        <w:t>S'agit-il d'une maladie grave, moyenne ou légère ? A compter de juin 2012, il s'agit d'abord d'une maladie de gravité moyenne puis, avec le temps, d'une maladie de gravité légère. Il n'y a jamais eu de maladie psychique grave.</w:t>
      </w:r>
    </w:p>
    <w:p>
      <w:r>
        <w:rPr>
          <w:b/>
        </w:rPr>
        <w:t>E. 7</w:t>
      </w:r>
    </w:p>
    <w:p>
      <w:r>
        <w:t>L'accident de vélo survenu le 30.06.2011 est-il propre à justifier une incapacité de travail persistante dans une telle proportion ou faut-il sous-entendre un défaut d'assimilation ?</w:t>
      </w:r>
    </w:p>
    <w:p>
      <w:r>
        <w:t>- 8 - D'un point de vue psychiatrique, l'accident de vélo n'est pas propre à justifier une incapacité de travail persistante. La réaction dépressive a résulté toutefois indirectement de l'accident, l'assuré ayant notamment du mal à supporter la séparation de sa conjointe et les autres conséquences sociales négatives. Il a réagi par la dépression.</w:t>
      </w:r>
    </w:p>
    <w:p>
      <w:r>
        <w:rPr>
          <w:b/>
        </w:rPr>
        <w:t>E. 8</w:t>
      </w:r>
    </w:p>
    <w:p>
      <w:r>
        <w:t>Le diagnostic faisant état d'un « trouble spécifique de la personnalité (F60.8) » est-il correct ? Ce diagnostic n'est pas correct. - Dans l'affirmative, comment évaluez-vous l'intensité de ce trouble et son évolution dans le temps ? - Sinon, pour quelle raison ? Il convient de faire remarquer que conformément à la CIM-10, le trouble de la personnalité trouve ses racines dans l'enfance et la jeunesse. Or, selon ses indications, Monsieur F.________F.________ n'avait jamais eu de problèmes psychiques, en tout cas pas avant juin 2012. De surcroît, aucun symptôme d'un trouble de la personnalité n'a été observé le 04.04.2014.</w:t>
      </w:r>
    </w:p>
    <w:p>
      <w:r>
        <w:rPr>
          <w:b/>
        </w:rPr>
        <w:t>E. 9</w:t>
      </w:r>
    </w:p>
    <w:p>
      <w:r>
        <w:t>Pour quelle période (éventuellement limitée), le diagnostic faisant état d'un « trouble spécifique de la personnalité (F60.8) » est-il justifié ? Ce diagnostic n'est pas justifié.</w:t>
      </w:r>
    </w:p>
    <w:p>
      <w:r>
        <w:rPr>
          <w:b/>
        </w:rPr>
        <w:t>E. 10</w:t>
      </w:r>
    </w:p>
    <w:p>
      <w:r>
        <w:t>Emploi du temps détaillé, organisation des loisirs, passe-temps, aides requises dans l'exécution des tâches ménagères et au quotidien. Le déroulement d'une journée normale a été décrit. L'assuré n'a besoin d'aucune aide pour assumer les tâches domestiques et quotidiennes.</w:t>
      </w:r>
    </w:p>
    <w:p>
      <w:r>
        <w:rPr>
          <w:b/>
        </w:rPr>
        <w:t>E. 11</w:t>
      </w:r>
    </w:p>
    <w:p>
      <w:r>
        <w:t>Anamnèse de dépendance aux stupéfiants et à la consommation d'alcool : s'agit-il d'un processus pathologique primaire ou secondaire ? Il s'agit d'un processus secondaire. - La consommation de drogue dure-t-elle ? Dans l'affirmative, sous quelle forme ? Monsieur F.________ consomme encore sporadiquement de la cocaïne, occasionnellement de l'alcool. - Des mesures appropriées de traitement de la toxicomanie ont-elles été appliquées jusqu'à présent et dans l'affirmative, lesquelles ? Oui, l'assuré suit une thérapie ambulatoire dans une clinique spécialisée dans la toxicomanie. - Existe-t-il des atteintes à la santé irréversibles, liées à l'addiction, et dans l'affirmative, lesquelles ? Un trouble organique cérébral n'a pu être décelé.</w:t>
      </w:r>
    </w:p>
    <w:p>
      <w:r>
        <w:rPr>
          <w:b/>
        </w:rPr>
        <w:t>E. 12</w:t>
      </w:r>
    </w:p>
    <w:p>
      <w:r>
        <w:t>Comment jugez-vous l'état de santé actuel de l'assuré ? Son état de santé actuel est satisfaisant.</w:t>
      </w:r>
    </w:p>
    <w:p>
      <w:r>
        <w:t>- 9 -</w:t>
      </w:r>
    </w:p>
    <w:p>
      <w:r>
        <w:rPr>
          <w:b/>
        </w:rPr>
        <w:t>E. 13</w:t>
      </w:r>
    </w:p>
    <w:p>
      <w:r>
        <w:t>Quels sont nommément les traitements suivis et les médicaments pris en ce moment (concentration médicamenteuse) ? Keppra, Rivotril. Les concentrations médicamenteuses sont en partie insuffisantes.</w:t>
      </w:r>
    </w:p>
    <w:p>
      <w:r>
        <w:rPr>
          <w:b/>
        </w:rPr>
        <w:t>E. 14</w:t>
      </w:r>
    </w:p>
    <w:p>
      <w:r>
        <w:t>Comment l'assuré justifie-t-il sa non-observance vis-à-vis de la prise de ses médicaments antiépileptiques ? Sa non- observance est-elle imputable à la symptomatologie psychique ? - Conséquences de la non-observance ? - Quelles aides visant à améliorer l'observance estimez-vous opportunes ? Monsieur F.________ indique qu'il prend sérieusement ses médicaments antiépileptiques depuis au moins 6 semaines. Il attribue la phase antérieure de non- observance au fait qu'il consommait alors beaucoup d'alcool.</w:t>
      </w:r>
    </w:p>
    <w:p>
      <w:r>
        <w:rPr>
          <w:b/>
        </w:rPr>
        <w:t>E. 15</w:t>
      </w:r>
    </w:p>
    <w:p>
      <w:r>
        <w:t>Les thérapies entreprises par l'assuré et les médicaments prescrits suffisent-ils à améliorer son état de santé, compte tenu de son affection présente ? Etant donné que la situation psychique s'est nettement améliorée, la prise de psychotropes n'est plus nécessaire. Le traitement psychiatrique ambulatoire peut être considéré comme raisonnable pour des raisons prophylactiques.</w:t>
      </w:r>
    </w:p>
    <w:p>
      <w:r>
        <w:rPr>
          <w:b/>
        </w:rPr>
        <w:t>E. 16</w:t>
      </w:r>
    </w:p>
    <w:p>
      <w:r>
        <w:t>Un séjour stationnaire aurait-il un effet positif sur l'état de santé, et la capacité de travail pourrait-elle ainsi accrue ? Un séjour stationnaire n'est pas indiqué, étant donné que l'assuré se porte correctement.</w:t>
      </w:r>
    </w:p>
    <w:p>
      <w:r>
        <w:rPr>
          <w:b/>
        </w:rPr>
        <w:t>E. 17</w:t>
      </w:r>
    </w:p>
    <w:p>
      <w:r>
        <w:t>Le traitement médical est-il adéquat (intervalle thérapeutique de Ia médication) ? La réduction des risques est-elle suffisante, respectivement quelle réduction des risques peut être raisonnablement exigée de la personne assurée ? Le traitement est approprié tant en termes de médication que d'intervalle thérapeutique.</w:t>
      </w:r>
    </w:p>
    <w:p>
      <w:r>
        <w:rPr>
          <w:b/>
        </w:rPr>
        <w:t>E. 18</w:t>
      </w:r>
    </w:p>
    <w:p>
      <w:r>
        <w:t>Dans la négative, comment se présenterait un traitement médical optimal et quelles thérapies proposez-vous ? Non applicable en l'occurrence.</w:t>
      </w:r>
    </w:p>
    <w:p>
      <w:r>
        <w:rPr>
          <w:b/>
        </w:rPr>
        <w:t>E. 19</w:t>
      </w:r>
    </w:p>
    <w:p>
      <w:r>
        <w:t>Existe-t-il des facteurs psychosociaux influençant significativement la capacité de travail et quelle est la part de la restriction de la capacité de travail, en pour cent, pour des raisons purement étrangères à l'assurance-invalidité ? De tels facteurs ont été décrits (longue phase d'inactivité, dettes, divorce imminent). Je pars du principe que l'assuré ne travaille pas à cause de ces facteurs.</w:t>
      </w:r>
    </w:p>
    <w:p>
      <w:r>
        <w:rPr>
          <w:b/>
        </w:rPr>
        <w:t>E. 20</w:t>
      </w:r>
    </w:p>
    <w:p>
      <w:r>
        <w:t>Quelle est la part de la restriction de la capacité de travail, en pour cent, pour des raisons purement psychiques, et depuis quand ? Quelles indications pouvez-vous donner sur l'évolution de l'incapacité de travail dans le temps ?</w:t>
      </w:r>
    </w:p>
    <w:p>
      <w:r>
        <w:t>- 10 - Depuis décembre 2013, il n'existe aucune limitation de la capacité de travail pour des raisons psychiques.</w:t>
      </w:r>
    </w:p>
    <w:p>
      <w:r>
        <w:rPr>
          <w:b/>
        </w:rPr>
        <w:t>E. 21</w:t>
      </w:r>
    </w:p>
    <w:p>
      <w:r>
        <w:t>Auto-évaluation de la personne assurée concernant le concept de la maladie, la capacité de travail et la réhabilitation. Monsieur F.________ considère qu'il est apte au travail, mais non comme sommelier. Son concept de la maladie est qu'elle est somatique, l'assuré imputant tout, en fait, à son accident de vélo.</w:t>
      </w:r>
    </w:p>
    <w:p>
      <w:r>
        <w:rPr>
          <w:b/>
        </w:rPr>
        <w:t>E. 22</w:t>
      </w:r>
    </w:p>
    <w:p>
      <w:r>
        <w:t>Quel pronostic pouvez-vous établir et, le cas échéant, pour quelle période ? Un pronostic favorable.</w:t>
      </w:r>
    </w:p>
    <w:p>
      <w:r>
        <w:rPr>
          <w:b/>
        </w:rPr>
        <w:t>E. 23</w:t>
      </w:r>
    </w:p>
    <w:p>
      <w:r>
        <w:t>Quelles mesures professionnelles peuvent être raisonnablement demandées à la personne assurée ? L'assuré peut se reconvertir à une autre profession par le biais de l'assurance-invalidité.</w:t>
      </w:r>
    </w:p>
    <w:p>
      <w:r>
        <w:rPr>
          <w:b/>
        </w:rPr>
        <w:t>E. 24</w:t>
      </w:r>
    </w:p>
    <w:p>
      <w:r>
        <w:t>Dans quelle mesure une activité serait encore raisonnable d'un point de vue purement psychiatrique et dans quel domaine ? Pleinement (mais non comme sommelier).</w:t>
      </w:r>
    </w:p>
    <w:p>
      <w:r>
        <w:rPr>
          <w:b/>
        </w:rPr>
        <w:t>E. 25</w:t>
      </w:r>
    </w:p>
    <w:p>
      <w:r>
        <w:t>L'assuré est-il en mesure d'exercer son activité usuelle et/ou une activité adaptée à son affection en déployant de la bonne volonté ? Oui.</w:t>
      </w:r>
    </w:p>
    <w:p>
      <w:r>
        <w:rPr>
          <w:b/>
        </w:rPr>
        <w:t>E. 26</w:t>
      </w:r>
    </w:p>
    <w:p>
      <w:r>
        <w:t>La capacité de travail peut-elle être améliorée par des mesures appropriées dans un proche avenir ? Des mesures professionnelles devraient favoriser la réinsertion dans le monde du travail.</w:t>
      </w:r>
    </w:p>
    <w:p>
      <w:r>
        <w:rPr>
          <w:b/>
        </w:rPr>
        <w:t>E. 27</w:t>
      </w:r>
    </w:p>
    <w:p>
      <w:r>
        <w:t>Dans quelle mesure une activité de conseiller dans la branche gastronomique est-elle raisonnable d'un point de vue psychiatrique ? 100 %.</w:t>
      </w:r>
    </w:p>
    <w:p>
      <w:r>
        <w:rPr>
          <w:b/>
        </w:rPr>
        <w:t>E. 28</w:t>
      </w:r>
    </w:p>
    <w:p>
      <w:r>
        <w:t>Dans quelle mesure une activité de serveur est-elle raisonnable d'un point de vue psychiatrique ? Il ne devrait plus travailler dans ce secteur en raison du risque de récidive de consommation nocive d'alcool.</w:t>
      </w:r>
    </w:p>
    <w:p>
      <w:r>
        <w:rPr>
          <w:b/>
        </w:rPr>
        <w:t>E. 29</w:t>
      </w:r>
    </w:p>
    <w:p>
      <w:r>
        <w:t>Dans quelle mesure une activité d'employé de kiosque est-elle raisonnable d'un point de vue psychiatrique ? 100 %.</w:t>
      </w:r>
    </w:p>
    <w:p>
      <w:r>
        <w:rPr>
          <w:b/>
        </w:rPr>
        <w:t>E. 30</w:t>
      </w:r>
    </w:p>
    <w:p>
      <w:r>
        <w:t>Dans quelle mesure une activité d'ouvrier d'usine (assigné à des travaux de surveillance) est-elle raisonnable d'un point de vue psychiatrique ? 100 %.</w:t>
      </w:r>
    </w:p>
    <w:p>
      <w:r>
        <w:rPr>
          <w:b/>
        </w:rPr>
        <w:t>E. 31</w:t>
      </w:r>
    </w:p>
    <w:p>
      <w:r>
        <w:t>Quelle activité de substitution pourrait être raisonnablement exigée de la personne assurée ? Des activités mettant l'assuré en contact avec de l'alcool devraient être évitées.</w:t>
      </w:r>
    </w:p>
    <w:p>
      <w:r>
        <w:t>- 11 -</w:t>
      </w:r>
    </w:p>
    <w:p>
      <w:r>
        <w:rPr>
          <w:b/>
        </w:rPr>
        <w:t>E. 32</w:t>
      </w:r>
    </w:p>
    <w:p>
      <w:r>
        <w:t>Si plus aucune autre activité n'est acceptable, comment cela peut-il être justifié ? Je fais remarquer qu'un travail comme sommelier est défavorable, étant donné qu'il existe un risque de récidive d'abus d'alcool. » Interpellé par l’OAI, le Dr W.________ a indiqué le 18 juin 2014 que le pronostic était défavorable et que la capacité de travail était nulle. Il a joint un rapport du 27 mars 2014 du Dr Z.________, spécialiste en neurologie, dont la teneur est la suivante : « DIAGNOSTIC(S) Tentamen avec coma sur intoxication massive aux benzodiazépines et au Seroquel (cf. séjour aux soins intensifs du 13 au 17 janvier 2014). Dernière crise d’épilepsie le 15 septembre 2013 sur alcoolisation aiguë (2,75 g/l). Malaise sur consommation d’alcool (1,03 g/l à 17h45 le 09 septembre 2013) et probable hypoglycémie associée. Multiples crises d’épilepsies et véritables états de mal épileptique ou menace d’état de mal épileptique. RAPPEL ANAMNESTIQUE Comme vous avez reçu la lettre de sortie des soins intensifs, le patient a effectué un tentamen avec coma sur intoxication au Temesta et au Seroquel qui a nécessité une intubation et un séjour aux soins intensifs du 13 au 17 janvier 2014. Le patient avait des idées noires auparavant déjà et le patient avait un taux de Keppra infra-thérapeutique à l’admission ce qui a motivé une charge en Keppra intraveineuse de 1500 mg, puis une reprise du Keppra 500 mg le matin et 2 x 500 mg le soir et Rivotril 0.5 mg les jours pairs et 0.25 mg les jours impairs. Il avait déjà du Temesta en réserve et il a été hospitalisé d’office à l’Hôpital de S.________ dont vous avez reçu copie de la lettre de sortie. A noter que le patient était alcoolisé à 2,03 g/l aux soins intensifs du [...]. Il a séjourné donc à l’Hôpital de S.________ du 17 [janvier] au 10 février 2014. Comme facteur déclenchant, il y aurait eu une mésentente avec la Dresse H.________ qui a motivé une prise en charge avec une psychologue, Mme [...], au cabinet du Dr [...] à l’ [...] à [...]. L’autre facteur est également la fin de la prise en charge par l’Hôpital de jour à S.________ au [...] avec notamment une prise en charge par ses infirmiers qu’il connaît très bien, dont M. [...], et le début de la prise en charge par l’UAT [Unité d’accueil temporaire] dépendant de l’EMS et du Foyer [...]. Durant son séjour, le Seroquel a été stoppé et le patient a été informé qu’il pouvait en tout temps venir à l’Hôpital de jour de S.________. Il sort donc de l’Hôpital de S.________ le 10 février 2014 avec du Keppra 500 mg le matin et 1000 mg le soir, Rivotril 0,5 mg les jours pairs et 0,25 mg les jours impairs, Temesta 2x1 mg en réserve.</w:t>
      </w:r>
    </w:p>
    <w:p>
      <w:r>
        <w:t>- 12 - Malheureusement, le 6 mars 2014, le patient apprend que son père est décédé dans le sud de la [...] où il vivait avec l’une de ses sœurs. Il s’est donc rendu en urgence dans le sud de la [...] et n’avait pas pris son traitement de Keppra, ni de Rivotril. Le médecin de son père, en [...], lui a prescrit du Temesta ce qui a heureusement empêché un sevrage aux benzodiazépines. Il est rentré de [...] le 16 mars 2014, car il avait rendez-vous le 17 mars 2014 avec le juge de paix pour le PLAFA psychiatrique avec la Dresse H.________. Le patient a eu le très bon réflexe de se rendre immédiatement à l’hôpital de jour de S.________ pour voir M. [...], il y va tous les jours et a repris son traitement de Keppra depuis le dimanche soir 16 mars 2014. Nous avons longuement parlé qu’il fallait impérativement qu’il s’accroche et qu’il se sente entouré, qu’il avait les portes ouvertes partout pour qu’on puisse l’aider. Et qu’il fallait surtout qu’il ne soit pas tenté par une consommation d’alcool. J’ai effectué une formule sanguine complète qui est dans la norme avec des tests hépatiques dans la norme, une CDT [marqueur de consommation chronique excessive d’alcool] à 1,92 % &lt; à 2.50, mais je n’ai pas dosé le lévétiracétam au vu du fait que le patient vient de reprendre son traitement de Keppra il y a seulement 3 jours. SYNTHESE ET CONCLUSION Malheureusement, le patient a effectué un tentamen sérieux avec prise d’alcool, de Temesta et de Seroquel qui a nécessité une intubation et un séjour aux soins intensifs. De surcroît, le patient vient de perdre son père récemment et je remercie l’équipe de l’hôpital de jour de l’Hôpital de S.________ ainsi que Mme [...] de la prise en charge du patient qui actuellement est extrêmement fragile. J’ai longuement discuté avec lui sur le fait qu’il était justement dans une période fragile et à risque de reconsommer de l’alcool. J’ai renouvelé le Keppra 500 mg le matin et 1000 mg le soir et durant cette période, j’ai prescrit du Rivotril 0,5 mg tous les soirs pour six mois et je le reverrai le 2 juillet 2014 à 14h00. » Le 2 septembre 2014, la Dresse H.________ a adressé à l’OAI son rapport, dont on extrait ce qui suit : « (…) 1. Quelle est l’évolution depuis janvier 2013 ? Depuis janvier 2013, M. F.________ a vécu une période d'instabilité psychique et addictive avec des alcoolisations et des crises d'épilepsie rendant nécessaire des hospitalisations à répétition tant en milieu somatique qu'en milieu psychiatrique. Au cours de 2013, un réseau ambulatoire conséquent a été mis en place et consolidé par la suite par des mesures juridiques. Depuis octobre 2013, l'évolution a été plutôt favorable. M. F.________ a pu limiter sa consommation d'alcool à des consommations occasionnelles et modérées et ainsi éviter les hospitalisations hormis une hospitalisation en janvier 2014 suite à un tentamen médicamenteux grave, et une brève</w:t>
      </w:r>
    </w:p>
    <w:p>
      <w:r>
        <w:t>- 13 - hospitalisation volontaire en mai 2014 à la Fondation de S.________ pour mise à l'abri après le décès de son père. Au cours du dernier mois, M F.________ semble avoir été mis à mal possiblement en lien avec les exigences et les démarches nécessaires pour la succession de son père. Il a été hospitalisé à deux reprises pour des crises d'épilepsie suite à des alcoolisations massives. 2. Quel est le traitement actuel ? Pronostic ? M. F.________ profite d'un traitement ambulatoire très étayé, soit un suivi psychiatrique et addictif intégré à l'UAS [Unité Ambulatoire Spécialisée] avec des entretiens mensuels par un binôme médico-infirmier, une continuité de soins par un infirmier de l'hôpital de S.________ avec des entretiens hebdomadaires, une prise en charge par l'UAT [...] avec deux activités hebdomadaires etgh (sic) un suivi infirmier à domicile hebdomadaire, un suivi psychologique par Mme [...], psychologue dans le cabinet [...] à [...] et un suivi neurologique par le Dr Z.________, neurologue à [...]. Sur le plan médicamenteux, M. F.________ suit un traitement antiépileptique par Keppra 1500 mg/jour et du Rivotril 0,5 mg/jour ainsi que du Temesta 1 mg 2cp/jour en réserve. Quant au pronostic, nous relevons une évolution plutôt favorable avec une stabilisation de l'état psychique et addictif hormis le dernier mois. Néanmoins, la situation clinique reste inquiétante chez un patient fragile. Comme point favorable, nous relevons le projet de M. F.________ à une abstinence totale à l'alcool à partir de septembre 2014 afin de récupérer son autorisation à conduire un véhicule. 3. Quelles sont les limitations psychiques actuelles ? pérennes ? Malgré une amélioration de l’état clinique, M. F.________ garde des troubles de la concentration et des difficultés de compréhension. Il gère mieux ses horaires, est plus présent dans la réalité et a un meilleur rythme veille-sommeil. Il contrôle mieux son impulsivité, on remarque également une stabilisation de l'humeur depuis mars 2014 qui reste néanmoins fluctuante, en partie en lien avec des dates anniversaires de décès traumatiques dans la famille. Nous relevons qu'il s'agit d'une évolution relativement récente qu'il s'agirait de consolider pour acquérir plus de stabilité dans la durée. 4. Quelle est l’évolution de la capacité de travail dans l’activité habituelle ? dans une activité adaptée ? Une activité professionnelle en tant que sommelier est actuellement proscrite sur le plan médical, tant en raison du risque de consommation d'alcool, tant en raison des horaires irréguliers. Nous remarquons également que M. F.________ profite actuellement d'un traitement ambulatoire très conséquent. Pour des mesures de réadaptation professionnelle dans une activité adaptée, ces mesures semblent actuellement encore</w:t>
      </w:r>
    </w:p>
    <w:p>
      <w:r>
        <w:t>- 14 - précoces en raison du peu de recul et de l'importance du cadre thérapeutique ambulatoire. Nous vous proposons de reprendre des nouvelles d'ici six mois. » Dans un avis du 22 octobre 2014, le Dr B.________, spécialiste en médecine interne générale au SMR, a souligné ce qui suit à propos de l’expertise du Dr R.________ : « (…) Critique de cette expertise : Cet examen est largement incomplet, les multiples hospitalisations ne sont pas ou que partiellement mentionnées, en particulier celle aux soins intensifs en janvier 2014 et celle en milieu psychiatrique en janvier-février 2014. A la décharge de l'expert il me paraît possible que l'assuré n'ait pas mentionné ces séjours lors de la prise d'anamnèse. L'expert nie l'existence du trouble envahissant du développement, il ne mentionne pas l'anoxie périnatale. Je suis d'accord avec l'expert que ces diagnostics reposent sur une hypothèse basée sur l'anamnèse. En l'état actuel du dossier à disposition, je ne peux affirmer avec certitude que ces diagnostics sont bien étayés. L'expert estime qu'avant juin 2012, date de la séparation du couple, l'assuré n'aurait pas présenté de psychopathologie invalidante. Ce faisant, il ne tient pas compte des antécédents lourds de cet assuré en 2011 et 2012 sous forme de multiples hospitalisations après des abus d'alcool parfois massifs. L'expert n'apporte aucun regard critique sur ces antécédents, il se borne à attester rétrospectivement une dépressivité moyenne à légère entre juin 2012 et novembre 2013 et banalise la consommation d'alcool, pourtant à l'origine de pratiquement toutes ces hospitalisations. L’expert retient l’absence de psychopathologie à l'examen du 04.04.2014, basé sur un unique entretien de 1 h 20. Cette constatation objective est admissible, mais elle aurait mérité d'être mise dans le contexte de l'anamnèse et des documents médicaux connus. Pour toutes ces raisons, j'estime que cette expertise est incomplète et ne permet pas de retenir les conclusions de l'expert. Par conséquent je réponds comme suit aux objections de X.________ : a) L’AI a retenu la date du 30.06.2011 comme début de l’incapacité durable de travail. b) Une nouvelle crise épileptique sous influence de l’alcool est survenue le 15.09.2013. Une autre hospitalisation en janvier 2014 avec participation d’alcool témoigne du mauvais contrôle de la consommation d’alcool. c) Le nombre d’hospitalisations en 2011 et 2012 pour cause d’abus massif d’alcool ou de tentamen aurait mérité une discussion de la part de l’expert. Nier toute existence d’un trouble psychique avant juin 2012 n’est pas admissible.</w:t>
      </w:r>
    </w:p>
    <w:p>
      <w:r>
        <w:t>- 15 - d) Cette description contredit elle-même l’affirmation d’absence de trouble psychique mentionné sous point c. e) Pour la période avant juin 2012 : Voir réponse sous point c. Pour la période après novembre 2013 : L’expert n’a tenu compte ni des évènements de septembre 2013 ni de l’hospitalisation avec séjour aux soins intensifs (intubation) et en milieu psychiatrique de janvier-février 2014. f) Pas d’objection. g) Ce contraste entre une personne paraissant parfaitement équilibrée lors d’une unique consultation en avril 2014 et l’anamnèse lourde aurait mérité une discussion détaillée de l’anamnèse et une prise de position par rapport aux autres avis médicaux. Conclusions : Je constate que la date de LM [longue maladie] est admise. Je n'ai pas comme habitude de me baser sur les constatations d'une expertise que je considère comme lacunaire, mais je mentionne que l'expert admet une atteinte à la santé entre fin juin 2012 (coïncidant avec la fin du délai de carence) et novembre 2013. L'évolution favorable à partir d'octobre 2013 est confirmée par la Dresse H.________ dans son rapport du 02.09.2014, mais elle retient également, contrairement à l'expert, l'aggravation en janvier 2014. Elle signale une nouvelle hospitalisation à S.________ en mai 2014 et deux hospitalisations pour crises d'épilepsie suite à des alcoolisations massives en été 2014. L'amélioration signalée par l'expert et la Dresse H.________ n'a dès lors été que de courte durée. Un traitement intégré intensif se poursuit, avec entretiens, visites et activités hebdomadaires. Une certaine amélioration psychique est signalée en septembre 2014. La volonté d'abstinence d'alcool est mentionnée, afin de récupérer le permis de conduire. La reprise d'une activité professionnelle dans un milieu sans contact avec l'alcool et sans horaires irréguliers est envisagée, mais pas avant 6 mois à cause du peu de recul et de l'amélioration encore trop récente de l'état psychique de l'assuré. Une nouvelle évaluation est jugée utile dans 6 mois, et ce délai me paraît médicalement justifié. En résumé et en une phrase : je ne vois pas de raison de contester la validité de la décision du 10.02.2014 en ce qui concerne la sévérité de l'atteinte et des dates (longue maladie, incapacité de travail totale au terme du délai de carence). » Par courrier du 8 janvier 2015, l’OAI a informé la caisse que l’instruction médicale avait démontré qu’il n’existait aucune raison de s’écarter des conclusions de son préavis. Par décision du 20 février 2015, l’OAI a alloué une rente entière à l’assuré dès le 1er juillet 2012.</w:t>
      </w:r>
    </w:p>
    <w:p>
      <w:r>
        <w:t>- 16 - B. Par acte du 17 mars 2015, X.________ Caisse de pension a interjeté recours auprès de la Cour des assurances sociales du Tribunal cantonal contre la décision de l’OAI du 20 février 2015, en concluant principalement à son annulation, à la fixation du délai d’attente d’une année dès le mois de juin 2012 et à l’octroi d’une rente limitée dans le temps (de juin 2013 à novembre 2013) sur la base d’une incapacité de travail de 40 % et, subsidiairement au renvoi à l’OAI pour instructions complémentaires médicales sur les plans neurologique et psychiatrique. A l’appui de sa contestation, la recourante fait valoir que l’alcoolisme – tout comme la toxicomanie et la dépendance aux médicaments – ne constitue pas en soi une invalidité au sens de la loi. Il ne devient pertinent au regard du droit de l’assurance-invalidité que s’il a provoqué une maladie ou un accident entraînant une atteinte à la santé nuisant à la capacité de gain ou s’il est lui-même la conséquence d’une atteinte à la santé. Sur ce point, elle relève que les crises d’épilepsie sont en lien avec la consommation massive d’alcool, ce qui signifie, à son sens, que sans la consommation massive d’alcool, l’assuré ne connaît aucune crise d’épilepsie, précisant que l’alcoolisme en lui-même n’entraîne pas d’atteinte invalidante pour la santé. En outre, elle estime que les conséquences de l’accident du 30 juin 2011, dont l’assuré a été victime, n’ont aucune influence sur l’incapacité de travail. Cela est confirmé, à son sens, par le fait que la Dresse H.________ retient que l’état psychique de l’assuré ne s’est détérioré que dans le courant de l’année 2012 en raison de la séparation avec son épouse. Ainsi, la recourante considère que l’accident du 30 juin 2011 n’a pas entraîné d’incapacité de travail durable qui aurait pour effet le déclenchement du délai d’attente minimal d’un an. Au contraire, à son avis, ce sont les problèmes psychosociaux (séparation) survenus au mois de juin 2012 qui ont déclenché des douleurs psychiques ayant une influence sur la capacité de travail, de sorte que le délai d’attente a commencé à courir dès le mois de juin 2012. Sur ce point, elle remet en cause l’appréciation de la Dresse H.________ au motif que cette dernière a posé un diagnostic de « probable » trouble envahissant du développement, qu’elle n’explique pas les raison pour lesquelles un trouble de la personnalité est fondé et qu’elle n’est pas neurologue pour pouvoir déterminer l’existence de limitations des fonctions cognitives. Elle</w:t>
      </w:r>
    </w:p>
    <w:p>
      <w:r>
        <w:t>- 17 - soutient enfin qu’il convient d’octroyer une rente limité dans le temps à la période allant de juin 2013 (après l’expiration du délai d’attente d’un an) à novembre 2013, sur la base d’une incapacité de travail de 40 %. Par réponse du 12 mai 2015, l’intimé a conclu au rejet du recours et au maintien de la décision querellée. Par courrier du 28 juillet 2015, la juge instructeur a ordonné l’intervention de l’assuré, lequel ne s’est pas déterminé.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b)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w:t>
      </w:r>
    </w:p>
    <w:p>
      <w:r>
        <w:t>- 18 -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tenu de lui en communiquer un exemplaire ; cet autre assureur dispose des mêmes voies de droit que l'assuré (cf.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En effet, la LPP ne définit pas la notion d'invalidité, mais elle se borne à renvoyer, sur ce point, aux dispositions de la LAI (voir aussi l'art. 4 OPP 2 [ordonnance du 18 avril 1984 sur la prévoyance professionnelle vieillesse, survivants et invalidité ; RS 831.441.1]). La notion d'invalidité est la même dans les deux cas : elle représente la diminution permanente ou de longue durée, résultant d'une atteinte à la santé assurée, des possibilités de gain sur le marché du travail équilibré qui entre en ligne de compte pour l'intéressé.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w:t>
      </w:r>
    </w:p>
    <w:p>
      <w:r>
        <w:t>- 19 -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(art. 57a al. 2 LAI) que pour former un recours contre une décision des organes de l'assurance-invalidité (art. 49 al. 4 et 59 LPGA) qui statue sur le droit à la rente ou fixe le degré d'invalidité de la personne assurée. En tant qu’institution de prévoyance du deuxième pilier qui s’oppose au degré d’invalidité déterminé par l’OAI, X.________ Caisse de pension a donc qualité pour agir (cf. ATF 134 V 153 consid. 5.2 ; 132 V 1 ; 129 V 73). En l’espèce, le recours a été interjeté en temps utile et satisfait aux autres conditions formelles de recevabilité (art. 61 let. b LPGA notamment), de sorte qu’il y a lieu d’entrer en matière sur le fond. c)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la partie recourante présenter ses griefs –</w:t>
      </w:r>
    </w:p>
    <w:p>
      <w:r>
        <w:t>- 20 -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de l’assuré à une rente d’invalidité entière, à la suite de sa demande du 25 janvier 2012. Est en particulier litigieuse la question de savoir si l’assuré présente, en raison d’une atteinte à la santé, une diminution de sa capacité de travail et de sa capacité de gain susceptible de lui ouvrir le droit à des prestations de l’assurance-invalidité.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w:t>
      </w:r>
    </w:p>
    <w:p>
      <w:r>
        <w:t>- 21 -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l'échelonnement des rentes prévu à l'art. 28 al. 2 LAI, l'assuré a droit à une rente entière s'il est invalide à 70 % au moins, à trois quarts de rente s'il est invalide à 60 % au moins, à une demi-rente s'il est invalide à 50 % au moins ou à un quart de rente s'il est invalide à 40 %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et les références citées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précité et les références citées ; TF I 562/06 du 25 juillet 2007 consid. 2.1 ; TFA I 274/05 du 21 mars 2006 consid. 1.2). Selon le principe de la libre appréciation des preuves, le juge apprécie librement les preuves médicales qu’il a recueillies, sans être lié par des règles formelles, en procédant à une appréciation complète et</w:t>
      </w:r>
    </w:p>
    <w:p>
      <w:r>
        <w:t>- 22 -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se conformant à la règle du degré de vraisemblance prépondérante (ATF 126 V 353 consid. 5b ; 125 V 351 consid. 3a ; TF 9C_137/2013 du 22 juillet 2013 consid. 3.1 ; 9C_418/2007 du 8 avril 2008 consid. 2.1).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133 V 450 consid. 11.1.3 ; 125 V 351 consid. 3a et la référence citée ; TF 9C_104/2014 du 10 mai 2014 consid. 4.1 ; 9C_205/2013 du 1er octobre 2013 consid. 3.2).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cf. également TF 9C_276/2015 du 10 novembre 2015 consid. 4.3).</w:t>
      </w:r>
    </w:p>
    <w:p>
      <w:r>
        <w:t>- 23 -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et les références citées). 5. a) Dans le cas d’espèce, la recourante soutient que le délai d’attente doit débuter dès le mois de juin 2012, estimant que l’assuré n’avait pas eu d’atteinte – notamment psychique – avant cette date. Pour retenir ce constat, la recourante s’est fondée exclusivement sur l’expertise du Dr R.________. En revanche, l’intimé a considéré que le délai d’attente avait débuté au 30 juin 2011, date de l’accident de l’assuré. Il s’est, quant à lui, référé aux rapports de la Dresse H.________ et aux avis des médecins du SMR. b) Dans son expertise du 15 avril 2014, le Dr R.________ a posé comme diagnostic avec effet sur la capacité de travail une réaction dépressive prolongée de juin 2012 à novembre 2013, en rémission depuis. Le Dr R.________ estime que le début de cet épisode dépressif est lié au départ de l’épouse de l’assuré au mois de juin 2012. Pour affirmer sa conclusion, il conteste l’avis de la H.________, laquelle pose le diagnostic de trouble spécifique de la personnalité, au motif que l’assuré n’a démontré aucun signe de névrose infantile pour retenir qu’il ait souffert de troubles psychiques avant le mois de juin 2012. En outre, le Dr R.________ note une amélioration de l’état de l’assuré, de sorte, qu’à son avis, il n’existe aucune restriction de la capacité de travail pour des raisons psychiques dès le mois de décembre 2013, hormis celle de travailler en qualité de sommelier vu le risque de récidive d’abus d’alcool.</w:t>
      </w:r>
    </w:p>
    <w:p>
      <w:r>
        <w:t>- 24 - Avec l’OAI, on doit toutefois considérer que cette appréciation est erronée. En effet, retenir une telle appréciation revient à faire abstraction des multiples crises d’épilepsie existant depuis le 30 juin 2011 et entraînant une médication lourde. Certes, une consommation excessive d’alcool suscite ces crises d’épilepsie, mais il n’empêche que ces crises impliquent un traitement lourd et un suivi particulièrement conséquent (cf. rapport de la Dresse H.________ du 2 septembre 2014 et avis du Dr B.________ du SMR du 22 octobre 2014). D’ailleurs, le Dr R.________ a considéré dans son expertise que l’alcoolisme de l’assuré était secondaire. A cela s’ajoute que le Dr R.________, qui a examiné l’assuré au mois d’avril 2014, estime que la réaction dépressive a définitivement régressé au mois de novembre 2013. Or, l’assuré a été hospitalisé aux soins intensifs en janvier 2014 pour un tentamen avec coma puis à l’Hôpital de S.________ durant environ trois semaines. Il est vrai que la Dresse H.________ fait état d’une évolution plutôt favorable depuis le mois d’octobre 2013, cependant elle retient également, contrairement au Dr R.________, une aggravation dès le mois de janvier 2014 (cf. rapport du 2 septembre 2014) et elle souligne le traitement ambulatoire contenant des entretiens mensuels médico-infirmiers, des entretiens hebdomadaires avec un infirmier, deux activités hebdomadaires dans une unité d’accueil temporaire, d’un suivi infirmier à domicile hebdomadaire et d’un suivi psychologique et neurologique. Le Dr R.________ considère d’ailleurs ce traitement adéquat. Ainsi, on relèvera que l’amélioration signalée par le Dr R.________ n’a dès lors été que de courte durée. Un traitement intégré intensif se poursuivant avec des entretiens, visites et activités hebdomadaires. En outre, le Dr Z.________ a noté qu’une procédure de PLAFA était en cours au mois de mars 2014 (cf. rapport du 27 mars 2014), ce qui contraste avec la prétendue amélioration de la situation annoncée par le Dr R.________. Celui-ci relève également que les analyses n’ont pas démontré de consommation de drogue alors qu’il fait état de</w:t>
      </w:r>
    </w:p>
    <w:p>
      <w:r>
        <w:t>- 25 - consommation sporadique de cocaïne. De plus, il constate que l’assuré conduit sa voiture, alors qu’il résulte du rapport du 2 septembre 2014 de la Dresse H.________ que l’assuré avait le projet de cesser toute consommation d’alcool dans le but de récupérer son permis de conduire. De surcroît, au mois d’août 2014, l’assuré a été hospitalisé à deux reprises à la suite de crises d’épilepsie ensuite d’alcoolisations massives. Par ailleurs, le Dr B.________ considère que l’expertise du Dr R.________ ne satisfait pas aux réquisits jurisprudentiels en matière de valeur probante des rapports médicaux dans la mesure où le Dr R.________ n’a pas n’a pas tenu compte des antécédents lourds de l’assuré en 2011 et 2012 sous forme de multiples hospitalisations après des abus d’alcool, ni des événements survenus aux mois de septembre 2013 et de janvier 2014. Compte tenu de l’ensemble de ces circonstances, on ne peut accorder aucune valeur probante à l’expertise du Dr R.________ et il y a lieu de retenir que l’assuré présente une incapacité de travail totale, notamment vu l’importance du traitement ambulatoire. c) Il convient donc de confirmer le bien-fondé de la décision entreprise en ce qu’elle accorde une rente entière d’invalidité dès le 1er juillet 2012. Dès lors que les taux d’incapacité de travail retenus par l’intimé concernent tant l’activité habituelle que toute autre activité, il n’est pas nécessaire de procéder à une comparaison des revenus au sens de l’art. 16 LPGA. Dans un tel cas de figure en effet, le taux d’invalidité se confond avec celui de l’incapacité de travail (cf. TF 9C_888/2011du 13 juin 2012 consid. 4.4 ; 9C_137/2010 du 19 avril 2010). 6.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w:t>
      </w:r>
    </w:p>
    <w:p>
      <w:r>
        <w:t>- 26 -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U 316/06 du 6 juillet 2007 consid. 3.1.1). Le devoir d’instruction s’étend jusqu’à ce que les faits nécessaires à l’examen des prétentions en cause soient suffisamment élucidés (TF 8C_364/2007 du 19 novembre 2007 consid. 3.2).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la requête de la recourante tendant à la mise en œuvre d’instructions complémentaires doit être rejetée, les éléments au dossier étant clairs, dénués de contradiction et permettant à la Cour de céans de statuer en pleine connaissance de cause. 7. a) En conclusion, le recours, mal fondé, doit être rejeté et la décision attaquée confirmée. b) En dérogation à l'art. 61 let. a LPGA, la procédure de recours en matière de contestations portant sur l'octroi ou le refus de</w:t>
      </w:r>
    </w:p>
    <w:p>
      <w:r>
        <w:t>- 27 - prestations de l'AI devant le tribunal cantonal des assurances est soumise à des frais judiciaires (cf. art. 69 al. 1bis LAI). En l'espèce, il convient d'arrêter les frais judiciaires à 800 fr. et de les mettre à charge de la recourante, qui succombe. Il n’y a pas lieu d’allouer de dépens, ni à la recourante qui succombe (61 let. g LPGA et art. 55 al. 1 LPA-VD), ni à l’intimé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