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ZD15.007356 vom 7. Juli 2015</w:t>
      </w:r>
    </w:p>
    <w:p>
      <w:r>
        <w:t>VD Tribunal cantonal, 2015-07-07, FR</w:t>
      </w:r>
    </w:p>
    <w:p>
      <w:r>
        <w:rPr>
          <w:b/>
        </w:rPr>
        <w:t xml:space="preserve">Quelle: </w:t>
      </w:r>
      <w:r>
        <w:t>https://mcp.opencaselaw.ch/entscheid/vd_gerichte_ZD15.007356</w:t>
      </w:r>
    </w:p>
    <w:p>
      <w:r>
        <w:t>FR: VD_GERICHTE ZD15.007356 du 7 juillet 2015</w:t>
      </w:r>
    </w:p>
    <w:p>
      <w:r>
        <w:t>IT: VD_GERICHTE ZD15.007356 del 7 luglio 2015</w:t>
      </w:r>
    </w:p>
    <w:p>
      <w:pPr>
        <w:pStyle w:val="Heading2"/>
      </w:pPr>
      <w:r>
        <w:t>Volltext</w:t>
      </w:r>
    </w:p>
    <w:p>
      <w:r>
        <w:t>TRIBUNAL CANTONAL AI 36/15 - 187/2015 ZD15.007356 CO UR DE S ASSURANCES S OCIALES _____________________________________________ Arrêt du 7 juillet 2015 _________________ Composition :M. MERZ, juge unique Greffière : Mme Pellaton ***** Cause pendante entre : G.________, à [...], recourante, et OFFICE DE L'ASSURANCE-INVALIDITÉ POUR LE CANTON DE VAUD, à Vevey, intimé. _______________ Art. 94 al. 1 let. c LPA-VD 404</w:t>
      </w:r>
    </w:p>
    <w:p>
      <w:r>
        <w:t>- 2 - Vu le recours formé le 17 février 2015 par G.________ à l’encontre de la décision prise le 12 janvier 2015 par l’Office de l’assurance-invalidité pour le canton de Vaud, vu la réponse déposée le 11 mai 2015 par l’Office de l’assurance-invalidité pour le canton de Vaud, vu l’écriture du 2 juin 2015 de la recourante, déposée dans le délai de réplique, annonçant qu’elle avait signé avec son employeur une convention pour un départ anticipé à la retraite, son recours contre l’Office de l’assurance-invalidité pour le canton de Vaud n’étant dès lors plus d’actualité, et priant le Tribunal d’annuler sa demande ou de lui indiquer la procédure à suivre pour ce faire cas échéant, considérant que l’écriture du 2 juin 2015 de la recourante doit être comprise comme un retrait du recours, qu’il y a dès lors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 r o n o n c e : I. La cause est rayée du rôle par suite de retrait du recours. II. Il n’est pas perçu de frais judiciaires ni alloué de dépens. Le juge unique : La greffière :</w:t>
      </w:r>
    </w:p>
    <w:p>
      <w:r>
        <w:t>- 3 - Du L'arrêt qui précède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