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ZD14.048695 vom 8. Februar 2016</w:t>
      </w:r>
    </w:p>
    <w:p>
      <w:r>
        <w:t>VD Tribunal cantonal, 2016-02-08, FR</w:t>
      </w:r>
    </w:p>
    <w:p>
      <w:r>
        <w:rPr>
          <w:b/>
        </w:rPr>
        <w:t xml:space="preserve">Quelle: </w:t>
      </w:r>
      <w:r>
        <w:t>https://mcp.opencaselaw.ch/entscheid/vd_gerichte_ZD14.048695</w:t>
      </w:r>
    </w:p>
    <w:p>
      <w:r>
        <w:t>FR: VD_GERICHTE ZD14.048695 du 8 février 2016</w:t>
      </w:r>
    </w:p>
    <w:p>
      <w:r>
        <w:t>IT: VD_GERICHTE ZD14.048695 del 8 febbraio 2016</w:t>
      </w:r>
    </w:p>
    <w:p>
      <w:pPr>
        <w:pStyle w:val="Heading2"/>
      </w:pPr>
      <w:r>
        <w:t>Erwägungen</w:t>
      </w:r>
    </w:p>
    <w:p>
      <w:r>
        <w:rPr>
          <w:b/>
        </w:rPr>
        <w:t>E. 6</w:t>
      </w:r>
    </w:p>
    <w:p>
      <w:r>
        <w:t>En définitive, le recours introduit le 4 décembre 2014 par N.________ doit être rejeté, ce qui entraîne la confirmation de la décision attaquée du 4 novembre 2014. a) Vu l'issue du litige, la recourante ne peut prétendre de dépens (art. 61 let. g LPGA et 55 LPA-VD). b) La procédure est onéreuse et la recourante, qui voit ses conclusions rejetées, devrait en principe supporter les frais de justice (art. 69 al. 1bis LAI et art. 49 al. 1 LPA-VD, applicable par renvoi des art. 91 et 99 LPA-VD). Elle a toutefois été mis au bénéfice de l’assistance judiciaire, de sorte que la rémunération du conseil d’office ainsi que les frais judiciaires, arrêtés à 400 fr., sont provisoirement supportés par le canton, la recourante étant rendue attentive au fait qu’elle est tenue à remboursement dès qu’elle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Hussein a produit une liste des opérations le 14 janvier 2016, intégrant notamment les opérations effectuées par son prédécesseur Me Graf, liste qui a été contrôlée au regard de la procédure et rentre globalement dans le cadre du bon accomplissement du mandat, de sorte qu'elle doit être arrêtée à 19 heures et 30 minutes de prestations d'avocat, soit un montant d'honoraires s'élevant à 3510 fr. (tarif horaire de</w:t>
      </w:r>
    </w:p>
    <w:p>
      <w:r>
        <w:t>- 27 - 180 fr.), plus TVA à 8%. Au demeurant, l'avocat d'office a droit au remboursement de tous les débours qui s'inscrivent raisonnablement dans l'exécution de sa tâche (ATF 122 I 1). En l’occurrence, c’est un montant de 167 fr. 60, TVA à 8% en sus, qui doit être reconnu à ce titre. Le montant total de l'indemnité de Me Hussein s'élève donc à 3'971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