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ZD14.048126 vom 26. November 2015</w:t>
      </w:r>
    </w:p>
    <w:p>
      <w:r>
        <w:t>VD Tribunal cantonal, 2015-11-26, FR</w:t>
      </w:r>
    </w:p>
    <w:p>
      <w:r>
        <w:rPr>
          <w:b/>
        </w:rPr>
        <w:t xml:space="preserve">Quelle: </w:t>
      </w:r>
      <w:r>
        <w:t>https://mcp.opencaselaw.ch/entscheid/vd_gerichte_ZD14.048126</w:t>
      </w:r>
    </w:p>
    <w:p>
      <w:r>
        <w:t>FR: VD_GERICHTE ZD14.048126 du 26 novembre 2015</w:t>
      </w:r>
    </w:p>
    <w:p>
      <w:r>
        <w:t>IT: VD_GERICHTE ZD14.048126 del 26 novembre 2015</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Le litige porte sur le droit de la recourante aux prestations de l’assurance-invalidité, plus particulièrement une rente, au regard des atteintes à sa santé.</w:t>
      </w:r>
    </w:p>
    <w:p>
      <w:r>
        <w:rPr>
          <w:b/>
        </w:rPr>
        <w:t>E. 3</w:t>
      </w:r>
    </w:p>
    <w:p>
      <w:r>
        <w:t>a) Est réputée invalidité l'incapacité de gain totale ou partielle qui est présumée permanente ou de longue durée, résultant d'une infirmité congénitale, d'une maladie ou d'un accident (art. 8 al. 1 LPGA et</w:t>
      </w:r>
    </w:p>
    <w:p>
      <w:r>
        <w:t>- 14 -</w:t>
      </w:r>
    </w:p>
    <w:p>
      <w:r>
        <w:rPr>
          <w:b/>
        </w:rPr>
        <w:t>E. 4</w:t>
      </w:r>
    </w:p>
    <w:p>
      <w:r>
        <w:t>a) Concernant en premier lieu le trouble dépressif invoqué par la recourante, il convient de rappeler que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 invalidité, les diminutions de la capacité de gain que l'assuré pourrait empêcher en faisant preuve de bonne volonté ; la mesure de ce qui est exigible doit être déterminée aussi objectivement que possible (cf. ATF 131 V 49 consid. 1.2 ;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En l’espèce, le Dr F.________ a retenu le diagnostic de « trouble dépression ». Ce médecin n’a toutefois pas précisé de classification concernant cette atteinte. Il n’a pas non plus motivé son diagnostic, mais a en revanche adressé sa patiente au Centre K.________. La Dresse R.________ et la psychologue C.________ ont retenu le</w:t>
      </w:r>
    </w:p>
    <w:p>
      <w:r>
        <w:rPr>
          <w:b/>
        </w:rPr>
        <w:t>E. 5</w:t>
      </w:r>
    </w:p>
    <w:p>
      <w:r>
        <w:t>Partant, il sied de constater que l'intimé n'a pas violé le droit fédéral en rejetant, sur la base des conclusions convaincantes du SMR, la demande de prestations formée par la recourante, les griefs formulés par cette dernière devant être écartés. Le recours doit en conséquence être rejeté, ce qui entraîne la confirmation de la décision attaquée.</w:t>
      </w:r>
    </w:p>
    <w:p>
      <w:r>
        <w:rPr>
          <w:b/>
        </w:rPr>
        <w:t>E. 6</w:t>
      </w:r>
    </w:p>
    <w:p>
      <w:r>
        <w:t>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Vu l’issue du recours, la recourante n’obtenant pas gain de cause et n’étant au demeurant pas représentée,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