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ZD14.046872 vom 11. April 2016</w:t>
      </w:r>
    </w:p>
    <w:p>
      <w:r>
        <w:t>VD Tribunal cantonal, 2016-04-11, FR</w:t>
      </w:r>
    </w:p>
    <w:p>
      <w:r>
        <w:rPr>
          <w:b/>
        </w:rPr>
        <w:t xml:space="preserve">Quelle: </w:t>
      </w:r>
      <w:r>
        <w:t>https://mcp.opencaselaw.ch/entscheid/vd_gerichte_ZD14.046872</w:t>
      </w:r>
    </w:p>
    <w:p>
      <w:r>
        <w:t>FR: VD_GERICHTE ZD14.046872 du 11 avril 2016</w:t>
      </w:r>
    </w:p>
    <w:p>
      <w:r>
        <w:t>IT: VD_GERICHTE ZD14.046872 del 11 aprile 2016</w:t>
      </w:r>
    </w:p>
    <w:p>
      <w:pPr>
        <w:pStyle w:val="Heading2"/>
      </w:pPr>
      <w:r>
        <w:t>Erwägungen</w:t>
      </w:r>
    </w:p>
    <w:p>
      <w:r>
        <w:rPr>
          <w:b/>
        </w:rPr>
        <w:t>E. 1</w:t>
      </w:r>
    </w:p>
    <w:p>
      <w:r>
        <w:t>a) Les dispositions de la LPGA (loi fédérale du 6 octobre 2000 sur la partie générale du droit des assurances sociales ; RS 830.1) s’appliquent à l’assurance-invalidité, sous réserve de dérogations expresses (art. 1 al. 1 LAI [loi fédérale du 19 juin 1959 sur l’assurance- invalidité ; RS 831.20]).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let. a LPA-VD). c) Interjeté en temps utile (art. 60 al. 1 LPGA) et satisfaisant aux autres conditions de forme prévues par la loi (art. 61 let. b LPGA), le recours est recevable. Il y a donc lieu d’entrer en matière.</w:t>
      </w:r>
    </w:p>
    <w:p>
      <w:r>
        <w:rPr>
          <w:b/>
        </w:rPr>
        <w:t>E. 2</w:t>
      </w:r>
    </w:p>
    <w:p>
      <w:r>
        <w:t>Est litigieux en l’occurrence le point de savoir si l’assurée présente, en raison de son atteinte à la santé, une diminution de sa capacité de travail et de sa capacité de gain susceptible, suivant les conclusions du recours, de lui ouvrir le droit à une rente d’invalidité de trois quarts « postérieurement au 28 février 2013 ».</w:t>
      </w:r>
    </w:p>
    <w:p>
      <w:r>
        <w:rPr>
          <w:b/>
        </w:rPr>
        <w:t>E. 3</w:t>
      </w:r>
    </w:p>
    <w:p>
      <w:r>
        <w:t>a) L’art. 28 al. 2 LAI prévoit que la rente est échelonnée selon le degré d’invalidité : un degré d’invalidité de 40% au moins donne droit à</w:t>
      </w:r>
    </w:p>
    <w:p>
      <w:r>
        <w:t>- 13 - un quart de rente, un degré d’invalidité de 50% au moins donne droit à une demi-rente, un degré d’invalidité de 60% au moins donne droit à un trois quarts de rente et un degré d’invalidité de 70% au moins donne droit à une rente entière.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Quant à l’incapacité de travail, elle est définie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lui peut aussi relever d’une autre profession ou d’un autre domaine d’activité (art. 6 LPGA).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Pour l’évaluation de l’incapacité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w:t>
      </w:r>
    </w:p>
    <w:p>
      <w:r>
        <w:t>- 14 - l’assuré (ATF 132 V 93 consid. 4 et les références ; TF 9C_682/2013 du 25 février 2014 consid. 3.2.1). Consacré à l'art. 61 let. c LPGA, le principe inquisitoire impose au juge de constater les faits d'office, avec la collaboration des parties, et d'administrer les preuves nécessaires (cf. ATF 125 V 193 consid. 2). Le devoir d'instruction s'étend jusqu'à ce que les faits nécessaires à l'examen des prétentions en cause soient suffisamment élucidés (TF 8C_364/2007 du 19 novembre 2007 consid. 3.2). En cas de doute sur le sérieux de l'existence d'un fait, il appartient au juge de compléter l'instruction de la cause, pour autant que l'on puisse attendre un résultat probant des mesures d'instruction entrant raisonnablement en considération (ATF 130 II 425 consid. 2.1 et les références). L'art. 61 let. c LPGA prévoit également le principe de la libre appréciation des preuves, selon lequel le juge est tenu de procéder à une appréciation complète, rigoureuse et objective des rapports médicaux en relation avec leur contenu (ATF 132 V 393 consid. 2.1) ;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Le Tribunal fédéral a par ailleurs précisé que lorsqu'une décision administrative, rendue dans une procédure portant sur l'octroi ou le refus de prestations d'assurances sociales,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 ; TF 9C_88/2013 du 4 septembre 2013 consid. 4.1.2).</w:t>
      </w:r>
    </w:p>
    <w:p>
      <w:r>
        <w:rPr>
          <w:b/>
        </w:rPr>
        <w:t>E. 4</w:t>
      </w:r>
    </w:p>
    <w:p>
      <w:r>
        <w:t>a) Dans le cas présent, l’assurée a été victime d’un accident de ski en date du 5 février 2006 ayant entraîné une lésion du genou</w:t>
      </w:r>
    </w:p>
    <w:p>
      <w:r>
        <w:t>- 15 - gauche sous la forme d’une fracture spino-tubérositaire complexe du tibia proximal gauche. Dans le cadre de l’instruction de la cause, l’office AI a recueilli divers renseignements d’ordre médical, notamment auprès du Dr N.________, chirurgien orthopédiste traitant, lequel a considéré, dès le 25 avril 2007, que la capacité de travail de l’intéressée était de 50% dans une activité adaptée et nulle dans la profession d’infirmière. Parallèlement, l’intimé a pris en charge, au titre d’une mesure d’ordre professionnel, la formation de l’assurée en vue de l’obtention du brevet fédéral de formatrice d’adultes, au taux minimal de 60%. Interpellé par l’office AI, le Dr N.________ a déclaré, dans son rapport du 17 mai 2010, qu’il ne voyait pas d’objection à ce que l’assurée suive une telle formation si elle se montrait motivée. Il a maintenu une capacité de travail exigible de 60% dans une profession adaptée (rapport du 9 août 2010 et lettre du 25 août suivant). En dépit des difficultés rencontrées, l’assurée a obtenu son diplôme en 2013. Nonobstant l’avis du Dr N.________ du 12 mars 2013 dans lequel il revenait sur son évaluation précédente en estimant que la capacité de travail de l’intéressée était de 50% dans une activité adaptée tout comme dans la profession d’infirmière, l’office AI a maintenu une capacité de travail exigible de 60% dans une profession adaptée. Il s’ensuivait l’octroi d’un quart de rente d’invalidité à compter du 1er mars 2013. La recourante conteste cette manière de voir, en faisant plus particulièrement valoir que, en raison de ses problèmes de santé, le taux de 60% s’était avéré inadéquat durant le déroulement de la mesure professionnelle. Elle s’était dès lors vue contrainte de négocier des aménagements avec son employeur, ce qui la conduit à exprimer des doutes quant au caractère réellement approprié de la profession de formatrice d’adultes en milieu hospitalier. Elle relève en outre que, à l’exception d’un avis isolé, le Dr N.________ s’est toujours prononcé en faveur d’une capacité de travail de 50% dans une activité adaptée, taux confirmé par le médecin conseil de la Caisse de pensions T.________. La recourante reproche ainsi à l’office intimé de ne pas avoir mis en œuvre des mesures d’instruction destinées à déterminer sa capacité de travail réelle et à préciser quel type d’activités est compatible avec son état de</w:t>
      </w:r>
    </w:p>
    <w:p>
      <w:r>
        <w:t>- 16 - santé. Elle demande par conséquent l’administration d’une expertise aux fins de remédier aux lacunes constatées. Se ralliant au point de vue exprimé par le Dr Z.________ dans son avis du 3 novembre 2015, l’office AI convient de la nécessité de diligenter une expertise de chirurgie orthopédique. Selon le Dr Z.________, celle-ci devra, d’une part, fournir des explications quant au revirement d’appréciation inexpliqué opéré par le Dr N.________ au sujet de la capacité de travail reconnue à l’assurée et, d’autre part, étayer par des arguments médicaux l’exigibilité de 50% avancée par les Drs N.________ et E.________, étant rappelé que le SMR admet en règle générale qu’une prothèse de genou chez une personne encore jeune et sans surpoids devrait permettre l’exercice d’activités adaptées à un taux minimum de 60%. b)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 RAMA 1993 n° U 170 p. 136 ; 1989 n° K 809 p. 206).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w:t>
      </w:r>
    </w:p>
    <w:p>
      <w:r>
        <w:t>- 17 - cours d’instruction ne revêtent pas une valeur probante suffisante sur des points décisifs (cf. ATF 137 V 210 consid. 4.4.1.4 et 4.4.1.5). c) En l’occurrence, au vu des lacunes dans l’instruction du cas, il s’avère que les conséquences de l’état de santé de la recourante sur sa capacité de travail résiduelle n’ont pu être établies de manière probante. Des considérations qui précèdent, on constate en effet que la question de la capacité de travail de la recourante fait l’objet d’appréciations divergentes. Qui plus est, l’évaluation des médecins du SMR est réservée. S’ils observent qu’une prothèse du genou chez une personne sans surpoids et encore jeune autorise une activité adaptée proche de la norme, à au moins 60%, en revanche, ils préconisent dans le cas d’espèce une expertise orthopédique. Il se justifie par conséquent d’ordonner le renvoi de la cause à l’intimé – auquel il appartient au premier chef d’instruire conformément au principe inquisitoire qui régit la procédure dans le domaine des assurances sociales, selon l’art. 43 al. 1 LPGA –, cette solution apparaissant comme la plus opportune. Dans ce contexte, il incombera à l’intimé de procéder à la mise en œuvre d’une expertise de chirurgie orthopédique (cf. art. 44 LPGA), en vue de définir les troubles de la recourante et leur impact éventuel sur sa capacité de travail, en respectant les principes et recommandations posés à l’ATF 137 V 210. Il s’agira d’effectuer une évaluation de la capacité de travail et du rendement exigible de la recourante dans son activité habituelle (infirmière puis formatrice d’adultes) ainsi que dans une activité adaptée, à l’aune des affections constatées et des limitations qu’elles entraînent, puis de déterminer le taux d’invalidité. Les experts seront en outre invités à se prononcer sur l’évolution de la capacité de travail et des limitations fonctionnelles de l’intéressée dès le 1er mars 2013. Dans ces conditions, il ne saurait être fait droit à la requête de la recourante tendant à interpeller préalablement le Dr N.________ ; il reviendra bien plutôt aux experts d’apprécier la pertinence de cette démarche dans le cadre des investigations auxquelles ils seront appelés à procéder.</w:t>
      </w:r>
    </w:p>
    <w:p>
      <w:r>
        <w:rPr>
          <w:b/>
        </w:rPr>
        <w:t>E. 5</w:t>
      </w:r>
    </w:p>
    <w:p>
      <w:r>
        <w:t>En définitive, le recours se révèle bien fondé et doit donc être admis, ce qui entraîne l’annulation de la décision rendue par l’office AI le</w:t>
      </w:r>
    </w:p>
    <w:p>
      <w:r>
        <w:t>- 18 - 17 octobre 2014, la cause lui étant renvoyée pour instruction complémentaire et nouvelle décision au sens des considérants.</w:t>
      </w:r>
    </w:p>
    <w:p>
      <w:r>
        <w:rPr>
          <w:b/>
        </w:rPr>
        <w:t>E. 6</w:t>
      </w:r>
    </w:p>
    <w:p>
      <w:r>
        <w:t>Ayant procédé par l’intermédiaire d’un mandataire professionnel, la recourante, qui obtient gain de cause, a droit à une indemnité de dépens qu’il convient, compte tenu de l’importance et de la complexité du litige, de fixer à 1'500 fr. à la charge de l’office intimé (art. 61 let. g LPGA et 55 LPA-VD) lequel, débouté, supportera les frais de la cause, arrêtés à 400 fr. (art. 69 al. 1bis LAI, 49 al. 1 LPA-VD et 4 al. 2 TFJDA [Tarif cantonal vaudois du 28 avril 2015 des frais judiciaires et des dépens en matière administrative ;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