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ZD14.043617 vom 26. März 2015</w:t>
      </w:r>
    </w:p>
    <w:p>
      <w:r>
        <w:t>VD Tribunal cantonal, 2015-03-26, FR</w:t>
      </w:r>
    </w:p>
    <w:p>
      <w:r>
        <w:rPr>
          <w:b/>
        </w:rPr>
        <w:t xml:space="preserve">Quelle: </w:t>
      </w:r>
      <w:r>
        <w:t>https://mcp.opencaselaw.ch/entscheid/vd_gerichte_ZD14.043617</w:t>
      </w:r>
    </w:p>
    <w:p>
      <w:r>
        <w:t>FR: VD_GERICHTE ZD14.043617 du 26 mars 2015</w:t>
      </w:r>
    </w:p>
    <w:p>
      <w:r>
        <w:t>IT: VD_GERICHTE ZD14.043617 del 26 marzo 2015</w:t>
      </w:r>
    </w:p>
    <w:p>
      <w:pPr>
        <w:pStyle w:val="Heading2"/>
      </w:pPr>
      <w:r>
        <w:t>Erwägungen</w:t>
      </w:r>
    </w:p>
    <w:p>
      <w:r>
        <w:rPr>
          <w:b/>
        </w:rPr>
        <w:t>E. 6</w:t>
      </w:r>
    </w:p>
    <w:p>
      <w:r>
        <w:t>Le taux d’invalidité calculé par l’intimé sur la base des constatations de fait qui précèdent n’est pas critiquable et ne fait d’ailleurs l’objet d’aucun grief de la part de la recourante, de sorte qu’il n’y a pas lieu d’examiner cette question plus avant.</w:t>
      </w:r>
    </w:p>
    <w:p>
      <w:r>
        <w:rPr>
          <w:b/>
        </w:rPr>
        <w:t>E. 7</w:t>
      </w:r>
    </w:p>
    <w:p>
      <w:r>
        <w:t>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Toutefois, dès lors que la recourante a été mise au bénéfice de l'assistance judiciaire, limitée aux frais judiciaires et aux avances desdits (prononcé du 27 novembre 2014), ces frais sont laissés provisoirement à la charge de l'Etat. Il n'y a pas lieu d'allouer de dépens, la recourante n'obtenant pas gain de cause (art. 55 al. 1 LPA-VD ; cf. art. 61 let. g LPGA).</w:t>
      </w:r>
    </w:p>
    <w:p>
      <w:r>
        <w:t>- 21 -</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