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ZD14.038460 vom 2. Juli 2015</w:t>
      </w:r>
    </w:p>
    <w:p>
      <w:r>
        <w:t>VD Tribunal cantonal, 2015-07-02, FR</w:t>
      </w:r>
    </w:p>
    <w:p>
      <w:r>
        <w:rPr>
          <w:b/>
        </w:rPr>
        <w:t xml:space="preserve">Quelle: </w:t>
      </w:r>
      <w:r>
        <w:t>https://mcp.opencaselaw.ch/entscheid/vd_gerichte_ZD14.038460</w:t>
      </w:r>
    </w:p>
    <w:p>
      <w:r>
        <w:t>FR: VD_GERICHTE ZD14.038460 du 2 juillet 2015</w:t>
      </w:r>
    </w:p>
    <w:p>
      <w:r>
        <w:t>IT: VD_GERICHTE ZD14.038460 del 2 luglio 2015</w:t>
      </w:r>
    </w:p>
    <w:p>
      <w:pPr>
        <w:pStyle w:val="Heading2"/>
      </w:pPr>
      <w:r>
        <w:t>Volltext</w:t>
      </w:r>
    </w:p>
    <w:p>
      <w:r>
        <w:t>TRIBUNAL CANTONAL AI 211/14 - 173/2015 ZD14.038460 CO UR DE S ASSURANCES S OCIALES _____________________________________________ Arrêt du 2 juillet 2015 __________________ Composition : Mme DESSAUX, présidente Mme Dormond Béguelin et M. Bonard, assesseurs Greffière : Mme Monod ***** Cause pendante entre : B.________, à [...], recourant, et OFFICE DE L'ASSURANCE-INVALIDITÉ POUR LE CANTON DE VAUD, à Vevey, intimé. _______________ Art. 6, 7 et 8 LPGA ; art. 8, 17 et 28 LAI. 402</w:t>
      </w:r>
    </w:p>
    <w:p>
      <w:r>
        <w:t>- 2 - E n f a i t : A. B.________ (ci-après : l’assuré ou le recourant), né en 1958, est atteint de surdité congénitale. Assisté de l’Association K.________, il a présenté sa première demande de prestations de l’assurance-invalidité (AI) en mai 1960. Il s’est depuis lors vu octroyer des mesures médicales et différents moyens auxiliaires, dont il a régulièrement obtenu le renouvellement, l’AI ayant par ailleurs assumé le coût d’une formation scolaire spéciale dès avril 1962. L’assuré a poursuivi un apprentissage de peintre en carrosserie de 1975 à 1980, avant d’être engagé à plein temps en cette qualité dès novembre 1980 par la société des C.________SA. B. En date du 8 janvier 2014, d’entente avec l’assuré, la société des C.________SA a adressé un formulaire tendant à la détection précoce de sa situation à l’Office de l’assurance-invalidité pour le canton de Vaud (ci- après : l’OAI ou l’intimé) du fait d’absences répétées au motif de maladie. Un entretien a eu lieu à l’OAI le 5 février 2014, au cours duquel l’assuré a indiqué souffrir de fatigue, de diabète, d’hypertension artérielle et de douleurs de la jambe gauche. Par communication du 17 février 2014, l’assuré a été invité à requérir formellement des prestations AI par dépôt du formulaire ad hoc auprès de l’OAI. C. L’assuré s’est exécuté le 3 mars 2014, après avoir dûment complété ledit formulaire le 1er mars 2014.</w:t>
      </w:r>
    </w:p>
    <w:p>
      <w:r>
        <w:t>- 3 - Dans le cadre de l’instruction du cas, l’OAI a notamment sollicité un rapport de l’employeur que la société des C.________SA a retourné le 19 mars 2014. Il y était précisé que l’assuré, occupé à 100% durant 8 heures par jour depuis novembre 1980, exerçait l’activité de « technicien qualifié à l’atelier de carrosserie » pour un revenu annuel de 85'680 fr. 40 par année depuis 2008. Il avait cependant été absent à réitérées reprises depuis le 23 février 2012 en raison de maladie et se trouvait en incapacité totale et durable de travail depuis le 21 janvier 2014. L’employeur a signalé que l’activité de l’assuré était constituée essentiellement de travaux de peinture en carrosserie et de réfection de pièces détachées. Ces tâches requéraient la station debout prolongée, des déplacements occasionnels, la position assise demeurant peu fréquente. L’employeur a d’ailleurs expressément indiqué que le métier de l’assuré était « extrêmement physique », vu l’alternance de positions inconfortables (couché, à genoux, etc), tandis que le port et le soulèvement de charges demeuraient rares. Le poste occupé exigeait ainsi une endurance certaine, ainsi que de la concentration et du soin dans l’accomplissement des tâches. Des horaires irréguliers et de piquets faisaient également partie des réquisits de la fonction. La Dresse F.________, médecin généraliste traitante de l’assuré, spécialiste en médecine interne, a fait parvenir un rapport à l’OAI le 15 avril 2014. Au titre de diagnostics produisant des effets sur la capacité de travail, elle a mentionné un « diabète de type 2 insulino-requérant depuis 1984, insuffisamment contrôlé, compliqué par un épuisement physique et psychologique », en sus d’une « surdité congénitale ». Elle a également fait état d’une « hypertension artérielle traitée (HTA) » depuis 2000, d’une « obésité » depuis 1999 et d’une « tendinite du long chef du biceps gauche » depuis 2013, lesquelles demeuraient sans influence sur la capacité de travail de l’assuré. Elle a par ailleurs précisé ce qui suit : « Ce patient de 56 ans, muet dans un contexte de surdité congénitale, travaillant comme carrossier à 100% aux C.________SA, est connu pour un diabète de type 2 depuis 1984, sous traitement d’insuline depuis 2005. Le contrôle du diabète a toujours été difficile en raison aussi d’un problème de communication et d’une probable mauvaise compliance.</w:t>
      </w:r>
    </w:p>
    <w:p>
      <w:r>
        <w:t>- 4 - Depuis 2005, malgré les multiples séances d’apprentissage, le contrôle glycémique est resté médiocre. Je l’ai adressé en diabétologie à [...], où il avait été pris en charge dans le courant de 2009, sans qu’on arrive à contrôler le diabète de manière satisfaisante. Depuis environ une année, [l’assuré] se plaint d’une fatigue excessive, de lombalgies, de gonalgies et d’une irritabilité. En début de cette année, il revient avec un état d’épuisement en pleurs. Le diabète est mal contrôlé avec des valeurs variant entre 15-20 mmol/l et des hypoglycémies. » Une incapacité de travail totale était prononcée du 21 janvier 2014 au 13 avril 2014, l’assuré étant susceptible de reprendre son activité à 50% dès le 14 avril 2014, puis à 100% dès le 18 mai 2014. Une baisse de rendement de 50% était cependant mentionnée en raison de la « fatigabilité », des « risques d’hypoglycémie » et de la « surdité ». La Dresse F.________ préconisait également une place de travail calme, sans efforts physiques importants. Plus précisément, les limitations fonctionnelles physiques consistaient en une « fatigue importante », ainsi que des « douleurs musculaires et rachidiennes diffuses ». Sur le plan psychique, l’assuré était épuisé « suite à l’effort d’adaptation en raison de son handicap et de l’incompréhension de l’entourage, notamment professionnel ». Sollicité pour avis, le Service médical régional AI (ci-après : le SMR), sous la plume du Dr G.________, médecin, a estimé le 26 mai 2014 que l’assuré ne présentait aucune atteinte à la santé invalidante. Le diabète de type 2 était à son sens uniquement de nature à entraîner des restrictions en cas d’horaires de travail irréguliers, les autres atteintes à la santé n’impliquant aucune incapacité de travail. La capacité de travail dans l’activité habituelle devait donc être qualifiée de complète. Par projet de décision du 16 juin 2014, l’OAI a envisagé de prononcer un refus de reclassement et de rente en l’absence d’atteinte à la santé invalidante. Une décision, reprenant les termes de ce projet, a été expédiée à l’assuré le 26 août 2014.</w:t>
      </w:r>
    </w:p>
    <w:p>
      <w:r>
        <w:t>- 5 - D. L’assuré, par acte de recours du 25 septembre 2014, a déféré cette décision à la Cour des assurances sociales du Tribunal cantonal, concluant à son annulation. Il s’est prévalu de la détérioration de son état de santé qui entravait la reprise de son activité habituelle, considérant qu’un changement d’activité à un taux inférieur à 100% s’imposait. Etaient joints au titre de justificatifs les certificats médicaux établis par la Dresse F.________ dès le 21 janvier 2014, lesquels indiquaient qu’une incapacité de travail de 50% s’était durablement maintenue au-delà du 19 mai 2014, ce à tout le moins jusqu’au 22 septembre 2014, une incapacité totale de travail ayant été prononcée du 20 au 23 juin 2014. En date du 25 novembre 2014, l’OAI a produit sa réponse au recours, en proposant le rejet, compte tenu de l’avis du SMR du 26 mai 2014. En l’absence d’incapacité de travail admissible dans l’activité habituelle, le recourant ne pouvait prétendre ni à une rente, ni à un reclassement professionnel de la part de l’AI. Par plis du 22 janvier 2015, la juge instructrice s’est adressée à la société des C.________SA et à la D.________SA, assurance perte de gain en cas de maladie de cet employeur. Elle a sollicité des précisions quant à d’éventuels horaires irréguliers auxquels serait soumis le recourant, respectivement les pièces médicales versées à son dossier. Les C.________SA ont répondu le 3 février 2015, indiquant que l’assuré n’était pas astreint à des horaires irréguliers, mais uniquement au système d’horaire variable dans une plage d’heures flexible s’étendant de 6h30 à 16h30, gérable de manière indépendante par les collaborateurs, sous réserve de plages horaire fixes de 9h à 11h30 et de 13h30 à 16h. Des services vespéraux étaient prévus toutes les huit semaines au sein du service de l’assuré, auxquels ce dernier n’était toutefois pas soumis. Il s’était vu confier quelques mandats pour l’exécution desquels il avait dû débuter sa journée à 4h du matin, de telles exigences ne lui ayant toutefois plus été imposées depuis juillet 2010.</w:t>
      </w:r>
    </w:p>
    <w:p>
      <w:r>
        <w:t>- 6 - La D.________SA a fourni un tirage de son dossier médical le 3 mars 2015, où figuraient des rapports établis par la Dresse F.________ les 13 avril 2014, 12 août 2014 et 25 novembre 2014. En particulier, dans son rapport du 12 août 2014, la Dresse F.________ a évoqué les diagnostics précédemment avancés auprès de l’OAI, mentionnant en sus des « troubles anxieux » accompagnés de « troubles du sommeil » et d’« attaques de panique en relation avec une surcharge psychologique », un « status après TVP [réd. : thrombose veineuse profonde] poplitée gauche » en mai 2014 et des « lombalgies chroniques ». L’incapacité de travail de 50% perdurait, ce également du fait d’un « lumbago aigu » relaté dans le rapport médical du 25 novembre 2014. Les parties ont été invitées à se déterminer sur ces pièces le 12 mars 2015, l’OAI ayant communiqué sa détermination le 1er avril 2015 et concluant au maintien de ses précédentes conclusions. L’intimé a relevé que le diagnostic avancé aux termes du rapport du 25 novembre 2014 était postérieur à la décision querellée, tandis que les autres documents ne faisaient pas état d’élément nouveau ou inconnu de l’OAI à la date de sa décision du 26 août 2014. Le recourant ne s’est pour sa part pas manifesté plus avant.</w:t>
      </w:r>
    </w:p>
    <w:p>
      <w:r>
        <w:t>- 7 -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c) In casu, le recours formé le 25 septembre 2014 contre la décision de l’OAI du 26 août 2014 a été interjeté en temps utile. Des conclusions tendant à l’annulation de la décision de l’OAI peuvent être</w:t>
      </w:r>
    </w:p>
    <w:p>
      <w:r>
        <w:t>- 8 - déduites de l’acte de recours de l’assuré, en dépit du caractère succinct de ce document. Dès lors, il s’agit de considérer que le recours respecte les formalités prévues par la loi, au sens notamment de l’art.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w:t>
      </w:r>
    </w:p>
    <w:p>
      <w:r>
        <w:t>- 9 - b) En l’occurrence, l’objet de la contestation est circonscrit par la décision du 26 août 2014, qui retient que le recourant ne souffre d’aucune atteinte à la santé invalidante et se trouve ainsi apte à poursuivre son activité habituelle de peintre en carrosserie à plein temps. Partant, dite décision nie aussi bien le droit de l’assuré à une rente d’invalidité qu’à un reclassement professionnel. Quant aux griefs de l’assuré, il peut être déduit de son mémoire de recours du 25 septembre 2014 qu’est essentiellement litigieuse l’appréciation de sa capacité de travail dans son activité usuelle, dans la mesure où il estime nécessaire d’exercer une autre activité à un taux inférieur à 100%. Le recourant semble en conséquence contester principalement le refus de reclassement professionnel, tout en laissant ouverte la question de son droit à la rente. Vu ces éléments, il s’agira dans un premier temps de déterminer si les pièces médicales à disposition permettent de se prononcer valablement sur la capacité de travail de l’intéressé. Cas échéant, il y aura lieu dans un second temps de trancher les droits de l’assuré en termes de mesures professionnelles et de rente d’invalidité. 3. En vertu de l’art. 8 al. 1 LPGA, est réputée invalidité l’incapacité de gain totale ou partielle qui est présumée permanente ou de longue durée, résultant d’une infirmité congénitale, d’une maladie ou d’un accident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t>- 10 -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teneur de l'art. 4 al. 1 LAI, l'invalidité (art. 8 LPGA) peut résulter d'une infirmité congénitale, d'une maladie ou d'un accident. L'invalidité est réputée survenue dès qu'elle est, par sa nature et sa gravité, propre à ouvrir droit aux prestations entrant en considération (al. 2). b) En vertu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w:t>
      </w:r>
    </w:p>
    <w:p>
      <w:r>
        <w:t>- 11 - c)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4.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[Tribunal fédéral]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[Tribunal fédéral des assurances]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w:t>
      </w:r>
    </w:p>
    <w:p>
      <w:r>
        <w:t>- 12 -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Lorsqu’une appréciation d’un médecin interne à l’assureur social est remise en doute par l’avis d’un médecin traitant ou d’un expert privé auquel on peut également attribuer un caractère probant, il y a lieu de mettre en œuvre une expertise par un médecin indépendant selon la procédure de l’art. 44 LPGA (ATF 135 V 465). Enfin, il faut rappeler que le juge apprécie en règle générale la légalité des décisions entreprises d'après l'état de fait existant au moment où la décision litigieuse a été rendue (ATF 131 V 242 consid. 2.1 ; 121 V</w:t>
      </w:r>
    </w:p>
    <w:p>
      <w:r>
        <w:t>- 13 - 362 consid. 1b). Néanmoins, un avis médical, même rendu postérieurement à une décision, doit être pris en compte s'il permet d'apprécier les circonstances au moment où celle-ci a été prononcée (ATF 99 V 98 consid. 4 ; TF 9C_105/2008 du 23 juin 2008 consid. 2.2 ; 9C_193/2012 du 26 juillet 2012 et jurisprudence citée). 5. a) En l’espèce, les renseignements médicaux pertinents ont été sollicités par l’intimé auprès de la Dresse F.________, médecin traitant de l’assuré, laquelle a également renseigné régulièrement la D.________SA. En l’absence de consultation médicale spécialisée et au vu de l’exhaustivité des informations communiquées par la Dresse F.________, il y a lieu de considérer que le SMR était habilité à se prononcer sur la base de ces documents sans procéder à des mesures complémentaires d’instruction. Il en va de même au stade de la présente procédure, au cours de laquelle l’assuré n’a fait état d’aucun élément nouveau, ni d’aucune prise en charge médicale spécialisée. b) Le diagnostic de « lumbago aigu » n’était certes pas connu de l’OAI à la date de la décision querellée, dans la mesure où il est survenu postérieurement à celle-ci et figure pour la première fois dans le rapport de la Dresse F.________ à la D.________SA daté du 25 novembre 2014. Il n’a toutefois pas lieu d’être pris en considération par la Cour de céans, vu qu’il s’agit d’arrêter les faits déterminants au 26 août 2014, correspondant précisément à la date de la décision attaquée (cf. jurisprudence citée supra sous considérant 4). Au demeurant, il ne ressort pas de l’appréciation de la Dresse F.________ à cet égard que ce diagnostic aurait des répercussions durables sur la capacité de travail de l’assuré, l’incapacité partielle prononcée de ce fait ayant dû prendre fin dès décembre 2014 (cf. rapport du 25 novembre 2014 à la D.________SA).</w:t>
      </w:r>
    </w:p>
    <w:p>
      <w:r>
        <w:t>- 14 - c) La problématique principale affectant le recourant, aux dires de son médecin traitant serait le diabète de type 2 qui entraînerait une fatigue importante et des risques d’hypoglycémies (cf. rapports médicaux à l’OAI du 15 avril 2014 et à la D.________SA des 13 avril 2014 et 12 août 2014). Le contrôle de cette pathologie serait compliqué du fait d’une compliance vraisemblablement défaillante et de difficultés de communication. A cet égard, il convient de rappeler que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Un suivi adéquat du traitement permettrait à l’évidence à l’assuré de prévenir, singulièrement de réduire son importante fatigabilité et les désagréments engendrés par de possibles hypoglycémies. Partant, compte tenu de l’obligation de réduire le dommage mise en exergue ci- dessus, il apparaît exigible du recourant que ce dernier fasse preuve de la diligence nécessaire pour se conformer aux exigences de son traitement afin précisément de pallier les conséquences de son diabète. Dans ce contexte, on peut se rallier à l’appréciation du Dr G.________ s’agissant de la capacité de travail de l’assuré, laquelle ne saurait être diminuée pour des raisons inhérentes au diabète de type 2 dont les risques sont susceptibles de s’amender sous traitement. L’unique restriction mentionnée par ce médecin, à savoir eu égard à des horaires irréguliers, ne se présente au demeurant pas dans le poste occupé par le recourant au sein de la société des C.________SA, selon les précisions apportées par cet employeur en date du 3 février 2015.</w:t>
      </w:r>
    </w:p>
    <w:p>
      <w:r>
        <w:t>- 15 - d) Par ailleurs, les douleurs rachidiennes diffuses que relate la Dresse F.________ dans son rapport à l’OAI du 15 avril 2014 ne sont pas sérieusement incompatibles avec l’activité exercée auprès de la société précitée. L’emploi de l’assuré auprès des C.________SA exige certes une certaine endurance physique et de la concentration. Il n’implique cependant que rarement le port de lourdes charges (qui excéderaient 10 kg), tandis que l’activité s’exerce souvent debout. Si des positions inconfortables sont mentionnées, il apparaît néanmoins que ladite activité permet l’alternance des positions relativement fréquemment, ce qui la rend incontestablement compatible avec les limitations fonctionnelles quantitatives et qualitatives décrites par la Dresse F.________. e) On retiendra en outre, à l’instar du SMR et de la Dresse F.________, que les autres diagnostics présentés par le recourant, tels que l’HTA, l’obésité et la surdité ne sont pas susceptibles de justifier une incapacité de travail. L’assuré n’a en effet pas été entravé dans la poursuite de son activité du fait de son infirmité congénitale, alors que les problématiques d’hypertension et d’obésité sont sujettes à des traitements auxquels l’assuré doit se conformer en vertu de son obligation de diminuer le dommage (cf. également jurisprudence citée ci-avant). f) Relativement aux troubles anxieux, évoqués par la Dresse F.________, dans son rapport à la D.________SA du 12 août 2014, force est de constater que ceux-ci n’auraient entraîné qu’une incapacité de travail limitée dans le temps et ne justifieraient aucun traitement spécialisé. Ces éléments permettent de déduire l’absence de problématique psychique qui restreindrait durablement la capacité de travail de l’assuré. g) En définitive, on ne peut que rejoindre l’opinion exprimée par le Dr G.________ selon laquelle l’assuré ne rencontrerait aucune incapacité de travail durable dans l’exercice de son activité habituelle au sein des C.________SA.</w:t>
      </w:r>
    </w:p>
    <w:p>
      <w:r>
        <w:t>- 16 - On notera du reste que, conformément à l’obligation de diminuer le dommage, le recourant est tenu d'atténuer par tous les moyens les effets de son invalidité en tirant parti de son entière capacité résiduelle de travail (ATF 123 V 96 consid. 4c et 113 V 28 consid. 4a ; TFA I 606/02 du 30 janvier 2003 consid. 2 et les références citées). 6. En l’absence d’incapacité de travail et de gain, il faut conclure que l’assuré n’est pas invalide au sens de l’art. 8 al. 1 LPGA, de sorte qu’il ne saurait prétendre des prestations de l’AI. Une rente d’invalidité n’entre donc à l’évidence pas en ligne de compte dans le cas du recourant, pas plus qu’un reclassement professionnel selon l’art. 17 LAI, faute d’invalidité atteignant le seuil de quelque 20% consacré par la jurisprudence fédérale énoncée plus haut sous considérant 3b. 7. Il résulte de l’exposé qui précède que le recours, entièrement mal fondé, doit être rejeté et la décision querellée confirmée.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du recourant, sont arrêtés à 400 francs. b) Etant donné l’issue du recours, il n’y a pas lieu d'allouer une indemnité de dépens, le recourant n’étant de toute manière pas représenté (cf. art. 61 let. g LPGA ; art. 55 LPA-VD).</w:t>
      </w:r>
    </w:p>
    <w:p>
      <w:r>
        <w:t>- 17 - Par ces motifs, la Cour des assurances sociales p r o n o n c e : I. Le recours est rejeté. II. La décision rendue le 26 août 2014 par l’Office de l’assurance- 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par l'envoi de photocopies, à : - B.________, à [...], - Office de l'assurance-invalidité pour le canton de Vaud, à Vevey, - Office fédéral des assurances sociales, à Berne.</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