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ZD14.033866 vom 16. Dezember 2015</w:t>
      </w:r>
    </w:p>
    <w:p>
      <w:r>
        <w:t>VD Tribunal cantonal, 2015-12-16, FR</w:t>
      </w:r>
    </w:p>
    <w:p>
      <w:r>
        <w:rPr>
          <w:b/>
        </w:rPr>
        <w:t xml:space="preserve">Quelle: </w:t>
      </w:r>
      <w:r>
        <w:t>https://mcp.opencaselaw.ch/entscheid/vd_gerichte_ZD14.033866</w:t>
      </w:r>
    </w:p>
    <w:p>
      <w:r>
        <w:t>FR: VD_GERICHTE ZD14.033866 du 16 décembre 2015</w:t>
      </w:r>
    </w:p>
    <w:p>
      <w:r>
        <w:t>IT: VD_GERICHTE ZD14.033866 del 16 dicembre 2015</w:t>
      </w:r>
    </w:p>
    <w:p>
      <w:pPr>
        <w:pStyle w:val="Heading2"/>
      </w:pPr>
      <w:r>
        <w:t>Erwägungen</w:t>
      </w:r>
    </w:p>
    <w:p>
      <w:r>
        <w:rPr>
          <w:b/>
        </w:rPr>
        <w:t>E. 5</w:t>
      </w:r>
    </w:p>
    <w:p>
      <w:r>
        <w:t>a) Compte tenu de ce qui précède, le recours doit être rejeté, ce qui entraîne la confirmation de la décision litigieuse et rend sans objet la question du retrait de l’effet suspensif.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w:t>
      </w:r>
    </w:p>
    <w:p>
      <w:r>
        <w:t>- 15 -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c) En l’espèce, compte tenu de l’ampleur de la procédure, les frais de justice doivent être arrêtés à 200 fr. et mis à la charge du recourant, qui succombe (art. 49 al. 1 LPA-VD, applicable par renvoi des art. 91 et 99 LPA-VD). Toutefois, dès lors qu’il est au bénéfice de l’assistance judiciaire, ces frais sont laissés provisoirement à la charge de l’Etat. En outre, n’obtenant pas gain de cause, le recourant ne peut pas prétendre à l’allocation de dépens en sa faveur (art. 61 let. g LPGA ; art. 55 al. 1 LPA-VD, applicable par renvoi des art. 91 et 99 LPA-VD). S'agissant du montant de l'indemnité, Me Guy Longchamp, conseil d’office du recourant, a produit une liste de ses opération le 14 octobre 2015, rectifiée par courrier du 26 octobre suivant, faisant état d’un temps consacré au dossier de 7,2 heures et de débours d’un montant de 16 francs. Contrôlées au regard de la procédure, ces opérations rentrent globalement dans le cadre du bon accomplissement du mandat. Le montant des honoraires doit ainsi être arrêté à 1'399 fr. 70 (7,2 heures x 180 fr. + TVA 8%) et celui des débours à 17 fr. 30 (16 fr. + TVA 8%). Le</w:t>
      </w:r>
    </w:p>
    <w:p>
      <w:r>
        <w:t>- 16 - montant total de l’indemnité d’office de Me Longchamp s’élève dès lors à 1'417 francs. Les frais judiciaires et la rémunération du conseil d’office sont provisoirement supportés par le canton, le recourant étant rendu attentif au fait qu’il est tenu de rembourser ces montants dès qu’il est en mesure de le faire (art. 123 al. 1 CPC, applicable par renvoi de l’art. 18 al. 5 LPA- VD). Il incombe au Service juridique et législatif de fixer les modalités de remboursement (art. 5 RAJ), en tenant compte des montants éventuellement payés à titre de franchise ou d’acomptes depuis le début de la procédure.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