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ZD14.021758 vom 3. Februar 2015</w:t>
      </w:r>
    </w:p>
    <w:p>
      <w:r>
        <w:t>VD Tribunal cantonal, 2015-02-03, FR</w:t>
      </w:r>
    </w:p>
    <w:p>
      <w:r>
        <w:rPr>
          <w:b/>
        </w:rPr>
        <w:t xml:space="preserve">Quelle: </w:t>
      </w:r>
      <w:r>
        <w:t>https://mcp.opencaselaw.ch/entscheid/vd_gerichte_ZD14.021758</w:t>
      </w:r>
    </w:p>
    <w:p>
      <w:r>
        <w:t>FR: VD_GERICHTE ZD14.021758 du 3 février 2015</w:t>
      </w:r>
    </w:p>
    <w:p>
      <w:r>
        <w:t>IT: VD_GERICHTE ZD14.021758 del 3 febbraio 2015</w:t>
      </w:r>
    </w:p>
    <w:p>
      <w:pPr>
        <w:pStyle w:val="Heading2"/>
      </w:pPr>
      <w:r>
        <w:t>Erwägungen</w:t>
      </w:r>
    </w:p>
    <w:p>
      <w:r>
        <w:rPr>
          <w:b/>
        </w:rPr>
        <w:t>E. 1</w:t>
      </w:r>
    </w:p>
    <w:p>
      <w:r>
        <w:t>a) Les dispositions de la loi fédérale du 6 octobre 2000 sur la partie générale du droit des assurances sociales (LPGA, RS 830.1) s'appliquent à l'assurance-invalidité, sous réserve de dérogations expresses (art. 1 al. 1 LAI).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querellée (art. 60 al. 1 LPGA).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b) A titre liminaire, on peut se demander si, au vu de ses conclusions tendant à l’irrecevabilité de la décision du 11 avril 2014 et du « rapport de 2009 », ainsi qu’à sa « réhabilitation » dans son droit à la rente, la lettre du 26 mai 2014 de l’assuré satisfait aux conditions formelles de recevabilité d’un acte de recours prévues à l’art. 61 let. b LPGA. Or, cette disposition, en relation avec l’art. 61 let. a LPGA – lequel prévoit la simplicité de la procédure – découle du principe de l'interdiction du formalisme excessif et constitue l'expression du principe de la simplicité de la procédure qui gouverne le droit des assurances sociales. Par conséquent, il convient de ne pas se montrer trop strict lorsqu'il s'agit d'apprécier la forme et le contenu de l'acte de recours, d’autant qu’en</w:t>
      </w:r>
    </w:p>
    <w:p>
      <w:r>
        <w:t>- 21 - l’occurrence le recourant n'agit pas par l'entremise d'un professionnel qualifié. Par ailleurs, il ressort des autres conclusions et de la motivation du recours, qui peut être prise en considération dans l'interprétation des conclusions, que l’assuré demande le renvoi de la cause à l’intimé afin que celui-ci procède à une instruction complémentaire et qu’il lui octroie en définitive une rente d’invalidité. Interjeté pour le surplus en temps utile auprès de l’autorité vaudoise compétente compte tenu des féries judiciaires de Pâques (cf. art. 38 al. 4 let. a et 60 al. 2 LPGA), le recours est recevable, de sorte qu’il y a lieu d’entrer en matière.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w:t>
      </w:r>
    </w:p>
    <w:p>
      <w:r>
        <w:rPr>
          <w:b/>
        </w:rPr>
        <w:t>E. 3</w:t>
      </w:r>
    </w:p>
    <w:p>
      <w:r>
        <w:t>En l’espèce, est uniquement litigieux le taux d’invalidité déterminant le droit éventuel à une rente d’invalidité, singulièrement la capacité de travail du recourant dans une activité adaptée. Le recourant ne conteste en effet pas le fait que l’intimé ait mis fin à la mesure de formation initiale, estimant que les nombreuses atteintes dont il souffre « rendent impérative une décision d’octroi de rente Ai à 100% ». Le recourant reproche néanmoins à l’OAI d’avoir « décidé en 2011 (alors que M. T.________ était en pleine formation – demandée par l’OAI) de supprimer la rente qu’elle lui versait ». A cet égard, il sied de rappeler qu’ensuite de l’arrêt du TFA du 15 janvier 2003 (I 189/02 publié à l’ATF 129 V 119) et au dépôt d’une demande de mesures de réadaptation professionnelle par le recourant le 17 janvier 2006, de nombreuses mesures (stage d’observation de base, formation pratique de gestionnaire du commerce de détail, stages, mesure de préformation dans le domaine</w:t>
      </w:r>
    </w:p>
    <w:p>
      <w:r>
        <w:t>- 22 - du bureau, formation AFP d’assistant de bureau) ont été mises sur pied par l’intimé. La première année d’assistant de bureau AFP du recourant n’ayant pas pu être validée compte tenu de ses nombreuses absences liées à son état de santé (taux de présence à fin mai 2011 : 51,39%), l’intimé a accepté de prendre en charge les coûts du redoublement de la première année de l’assuré, ainsi que de sa seconde année AFP d’assistant de bureau auprès de l’U.________ de [...], soit du 1er août 2011 au 31 juillet 2013. Le recourant n’ayant été présent que le 8 août 2011, le contrat d’apprentissage a finalement été rompu le 11 novembre 2011 entraînant de facto la fin du versement de la petite indemnité journalière. Par conséquent, contrairement à ses allégations, le recourant n’a jamais été mis au bénéfice d’une rente d’invalidité, raison pour laquelle le présent litige ne saurait être examiné sous l’angle des principes applicables en matière de révision de rente. A toutes fins utiles, on rappellera que le droit à une rente ne prend pas naissance tant que l’assuré peut faire valoir son droit à une indemnité journalière au sens de l’art. 22 LAI (art. 29 al. 2 LAI), ce qui était le cas durant la formation initiale.</w:t>
      </w:r>
    </w:p>
    <w:p>
      <w:r>
        <w:rPr>
          <w:b/>
        </w:rPr>
        <w:t>E. 4</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première phrase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L'art. 6 deuxième phrase LPGA précise qu'en cas d'incapacité de travail de longue durée, l'activité qui</w:t>
      </w:r>
    </w:p>
    <w:p>
      <w:r>
        <w:t>- 23 - peut être exigée de lui peut aussi relever d'une autre profession ou d'un autre domaine d'activité. b)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et, au terme de cette année, il est invalide (art. 8 LPGA) à 40% au moins (let. c). c) Pour l'évaluation de la capacité de travail, l'administration – ou le juge, s'il y a eu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w:t>
      </w:r>
    </w:p>
    <w:p>
      <w:r>
        <w:t>- 24 - raisons pour lesquelles il se fonde sur une opinion plutôt qu'une autre (ATF 125 V 351 consid. 3a ;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 Un rapport médical ne saurait toutefois être écarté pour la simple et unique raison qu’il émane du médecin traitant ou qu’il a été établi par un médecin se trouvant dans un rapport de subordination vis-à- vis d’un assureur (TF 9C_773/2007 du 23 juin 2008 consid. 5.2).</w:t>
      </w:r>
    </w:p>
    <w:p>
      <w:r>
        <w:rPr>
          <w:b/>
        </w:rPr>
        <w:t>E. 5</w:t>
      </w:r>
    </w:p>
    <w:p>
      <w:r>
        <w:t>décembre 2013 de la Dresse I.________. Toutefois, comme il l’a indiqué dans son recours, il s’agissait essentiellement de prescription de méthadone. Comme le précise le recourant, ce n’est finalement que le 14 mai 2014, soit postérieurement à la décision attaquée, qu’il a été informé de la mise en place d’un protocole s’agissant de la prescription de méthadone et du suivi psychologique. A cet égard, on observera que le recourant s’est limité à faire état dans le cadre de sa réplique d’un bon établi le 5 septembre 2014 par le Dr Q.________ afin d’effectuer des analyses. En l'absence de tout indice au dossier d’un quelconque diagnostic sur le plan psychique, il n’y a pas lieu de s’écarter des conclusions convaincantes de l’expert L.________. Au demeurant, on soulignera que le recourant n’a pas été en mesure de prouver qu’il suivait sérieusement un traitement psychiatrique. d) Fondée sur les éléments exposés ci-dessus, la capacité résiduelle de travail du recourant retenue par l’intimé ne prête pas flanc à la critique. Le dossier étant complet et permettant ainsi à la présente autorité de statuer en pleine connaissance de cause, il n’y a pas lieu de renvoyer la cause à l’intimé pour qu’il procède à l'instruction complémentaire requise par le recourant, à savoir une nouvelle évaluation par les Drs N.________ et A.A.________, ainsi que par le Prof. D.D.________. Il en va de même de la réquisition du recourant visant la production</w:t>
      </w:r>
    </w:p>
    <w:p>
      <w:r>
        <w:t>- 28 - complète en original du suivi psychologique effectué par le Prof. C.C.________ durant son incarcération, dans la mesure où un tel rapport n’est pas susceptible de mettre en évidence des éléments de nature clinique ou diagnostique qui auraient été ignorés par les experts. En définitive, de telles mesures d’instruction ne seraient pas de nature à modifier les considérations qui précèdent (appréciation anticipée des preuves ; cf. consid. 5b ci-dessus ; ATF 122 lI 464 consid. 4a ; TF 8C_764/2009 du 12 octobre 2009 consid. 3.2, 9C_440/2008 du 5 août 2008), puisque les faits pertinents ont pu être constatés à satisfaction de droit.</w:t>
      </w:r>
    </w:p>
    <w:p>
      <w:r>
        <w:rPr>
          <w:b/>
        </w:rPr>
        <w:t>E. 6</w:t>
      </w:r>
    </w:p>
    <w:p>
      <w:r>
        <w:t>Cela étant constaté, encore faut-il déterminer le degré d’invalidité présenté par le recourant.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 ATF 114 V 310 consid. 3a et les références).</w:t>
      </w:r>
    </w:p>
    <w:p>
      <w:r>
        <w:t>- 29 - b) En l'occurrence, il s'agit d'évaluer l'invalidité d'un assuré qui n’a pas achevé sa formation profession initiale et pour lequel on ne dispose pas de données salariales personnelles. Le cas relève ainsi de l’art. 26 RAI (règlement du 17 janvier 1961 sur l'assurance-invalidité, RS 831.201) et non de la règle générale de l'art. 16 LPGA. Selon l'art. 26 al. 1 RAI, lorsque la personne assurée n'a pas pu acquérir de connaissances professionnelles suffisantes à cause de son invalidité, le revenu qu'elle pourrait obtenir si elle n'était pas invalide correspond, en pour-cent, selon son âge, à une fraction de la médiane, actualisée chaque année, telle qu'elle ressort de l'enquête de l'Office fédéral de la statistique sur la structure des salaires. L'art. 26 RAI est un cas particulier d'application de la méthode générale de la comparaison des revenus (art. 16 LPGA) et permet de déterminer le revenu sans invalidité des assurés qui n'ont pas de formation professionnelle à cause de leur invalidité (TF 9C_398/2014 du 27 août 2014 consid. 4.2). c) En l’espèce, le calcul du taux d’invalidité n’est pas contesté. Vérifié d’office, il peut être confirmé. En effet, il s'agit d'évaluer l'invalidité d'un assuré âgé de plus de trente ans qui n’a pas achevé sa formation profession initiale, raison pour laquelle l’art. 26 RAI lui est applicable. A cet égard, l’intimé a, dans la décision attaquée, retenu au titre de revenu d’invalide un revenu annuel moyen de 66'990 fr., qui correspond au salaire moyen versé en qualité d’assistant de bureau selon les recommandations salariales de la Société des employés de commerce (SEC) (2011-2012). S’agissant du revenu sans invalidité, l’intimé s’est référé à la valeur centrale médiane (pour précision : après trente ans révolus, cette fraction est de 100% et représente donc la valeur entière de la médiane [cf. tableau sous art. 26 al. 1 RAI]), actualisée chaque année telle qu’elle ressort de l’enquête de l’Office fédéral de la statistique sur la structure des salaires, soit, en 2013, 77'000 francs. Par comparaison de ce dernier revenu avec le salaire annuel exigible – à savoir 66'990 fr., un montant qu'il n'y a au demeurant pas lieu de critiquer –, il s’avère que l’incapacité de gain de l’assuré est de 13%, taux insuffisant pour ouvrir le droit à une rente d’invalidité.</w:t>
      </w:r>
    </w:p>
    <w:p>
      <w:r>
        <w:t>- 30 -</w:t>
      </w:r>
    </w:p>
    <w:p>
      <w:r>
        <w:rPr>
          <w:b/>
        </w:rPr>
        <w:t>E. 7</w:t>
      </w:r>
    </w:p>
    <w:p>
      <w:r>
        <w:t>a) En définitive, le recours, mal fondé, doit être rejeté et la décision attaquée confirmée. b) En dérogation à l'art. 61 let. a LPGA, la procédure de recours en matière de contestations portant sur l'octroi ou le refus de prestations d'invalidité devant le tribunal cantonal des assurances est soumise à des frais de justice. La partie dont les conclusions sont rejetées supporte les frais de procédure (art. 69 al.1bis LAI et 49 al. 1 LPA-VD, applicable par renvoi des art. 91 et 99 LPA-VD). En l'espèce, compte tenu de l'ampleur de la procédure, les frais de justice doivent être arrêtés à 400 fr. et sont mis à la charge du recourant, qui succombe.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