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ZD14.020978 vom 4. November 2015</w:t>
      </w:r>
    </w:p>
    <w:p>
      <w:r>
        <w:t>VD Tribunal cantonal, 2015-11-04, FR</w:t>
      </w:r>
    </w:p>
    <w:p>
      <w:r>
        <w:rPr>
          <w:b/>
        </w:rPr>
        <w:t xml:space="preserve">Quelle: </w:t>
      </w:r>
      <w:r>
        <w:t>https://mcp.opencaselaw.ch/entscheid/vd_gerichte_ZD14.020978</w:t>
      </w:r>
    </w:p>
    <w:p>
      <w:r>
        <w:t>FR: VD_GERICHTE ZD14.020978 du 4 novembre 2015</w:t>
      </w:r>
    </w:p>
    <w:p>
      <w:r>
        <w:t>IT: VD_GERICHTE ZD14.020978 del 4 novembre 2015</w:t>
      </w:r>
    </w:p>
    <w:p>
      <w:pPr>
        <w:pStyle w:val="Heading2"/>
      </w:pPr>
      <w:r>
        <w:t>Erwägungen</w:t>
      </w:r>
    </w:p>
    <w:p>
      <w:r>
        <w:rPr>
          <w:b/>
        </w:rPr>
        <w:t>E. 17</w:t>
      </w:r>
    </w:p>
    <w:p>
      <w:r>
        <w:t>juin 2011, vous présentez une totale incapacité de travail et de gain dans toute activité, le degré d’invalidité alors présenté est de 100%. Notre décision est par conséquent la suivante : Vous avez droit à : - une demi-rente (50%) du 1er août 2006 au 31 mars 2007,</w:t>
      </w:r>
    </w:p>
    <w:p>
      <w:r>
        <w:t>- 31 - - un quart de rente (40%) du 1er août 2009 au 31 octobre 2009, - une demi-rente (50%) dès le 1er novembre 2009 au 31 août 2011, - une rente entière (100%) dès le 1er septembre 2011, soit 3 mois après l’aggravation du 17 juin 2011. » Le 31 juillet 2013, l’assuré a soulevé des objections à l’encontre de ce préavis. En premier lieu, il a contesté le degré d’invalidité de 40% retenu pour la période du 1er août 2009 au 31 octobre 2009. Se référant au rapport du Prof. X.________ du 27 février 2013, il a souligné que, selon lui, il présentait déjà une incapacité de travail avant la mise en place du stimulateur et que celui-ci n’avait en rien contribué à améliorer la situation. Dans le même sens, il a indiqué que, dans une lettre du 26 juin 2009, le Prof. X.________ avait retenu une incapacité de travail de 50% à la suite des problèmes survenus après la pose du stimulateur médullaire. Ainsi, du mois d’août au mois d’octobre 2009, l’assuré a souffert de la pose d’une électrode ayant amplifié ses douleurs et l’ayant rendu encore moins apte à exercer une activité lucrative. Il était dès lors peu probable que, dès le 1er août 2009, il eut retrouvé une capacité de travail lui donnant droit à un quart de rente seulement. Il a aussi observé que, dans un courrier du 26 février 2010, le Prof. X.________ lui déniait toute aptitude à effectuer une quelconque activité physique (et même non physique) dans la mesure où seule la position statique était tolérée. La reprise d’un travail fût-ce à temps partiel, n’entrait dès lors pas en ligne de compte. Du reste, les Dresses U.________ et P.________ étaient d’avis que sa capacité de travail était nulle depuis le 24 janvier 2009. L’assuré a par ailleurs constaté que, dans son rapport du 19 mars 2007, le Dr G.________, médecin-conseil de l’assureur perte de gain, avait conclu à la poursuite de l’indemnisation à 50% pour une période restant à fixer. Il convenait donc d’en déduire qu’au 31 mars 2007, date à laquelle l’office AI avait mis un terme au service d’une demi-rente d’invalidité, il n’avait pas encore recouvré une pleine capacité de travail. Il a encore allégué souffrir de maux de dos – qui n’auraient jamais été investigués – ainsi que de séquelles au cerveau entraînant des vertiges. S’agissant de la comparaison des gains, l’assuré a estimé que c’était un abattement de 20% et non de 10% qui devait être retenu au vu de son âge et de son</w:t>
      </w:r>
    </w:p>
    <w:p>
      <w:r>
        <w:t>- 32 - incapacité totale de travailler ce qui portait le revenu annuel d’invalide à 47'357 fr. 85, d’où un degré d’invalidité de 41,47%. En conclusion, l’assuré demandait qu’un nouveau projet de décision soit rendu en tenant compte, plus particulièrement, des observations du Prof. X.________ figurant dans sa prise de position du 27 février 2013. Dans une lettre du 22 novembre 2013 au conseil de l’assuré, l’office AI s’est déterminé en ces termes sur les griefs développés dans son écriture du 31 juillet 2013 : « Nous faisons référence à votre contestation de notre projet d’acceptation de rente du 27 juin 2013 et sommes en mesure de nous déterminer de la manière suivante : Le litige porte essentiellement sur l’aspect médical du dossier ainsi que sur le calcul du préjudice économique. S’agissant de l’aspect médical du dossier, nous rappelons que votre mandant a fait l’objet de plusieurs expertises ; deux au niveau psychiatrique, ainsi qu’une expertise effectuée par un expert neurologue. L’expertise effectuée à l’Hôpital Z.________ avait conclu à un épisode actuel sévère sans symptômes psychotiques. Le Service Médical Régional (SMR), n’étant pas convaincu par la valeur probante de celle-ci, notamment au sujet des critères médicaux à prendre en compte pour qualifier l’épisode dépressif de sévère a réinterrogé les experts. En effet, selon la nomenclature médicale internationale, c’est le nombre de critères/symptômes qui permet de définir la gravité d’un épisode dépressif en trois catégories : léger, moyen, sévère. Les Dresses U.________ et P.________, suite à l’interpellation du SMR, ont répondu que les critères-symptômes (en nombres insuffisants) étaient eux-mêmes sévères, de sorte que le trouble dépressif l’était lui aussi. Ce raisonnement ne peut être suivi. Une nouvelle expertise psychiatrique a par conséquent été mise sur pied. Cette dernière a été réalisée par le Dr B.________ qui a conclu à un état dépressif moyen. Ce dernier explique par ailleurs les raisons pour lesquelles il s’écarte de l’avis des précédents experts. Cette expertise, claire et dûment motivée, ne souffre d’aucune contradiction : elle remplit par conséquent toutes les conditions pour avoir pleine valeur probante au sens de la jurisprudence, de sorte que nous n’avons aucune raison de nous en écarter. Le Dr B.________ relève en effet que la Dresse P.________ décrit un patient qui parle avec passion et fierté de son métier avec un discours cohérent et informatif, donnant des explications détaillées ; néanmoins, elle reprend dans son status psychique les plaintes subjectives de M. K.________ concernant un trouble de la</w:t>
      </w:r>
    </w:p>
    <w:p>
      <w:r>
        <w:t>- 33 - concentration et de la mémoire qui contrastent cependant avec ses propres observations. Malgré ces incohérences entre le status clinique et les déclarations subjectives de Monsieur K.________, la Dresse P.________ renonce à mettre en relation les déclarations concernant une perte de plaisir avec une description de la vie quotidienne ou des activités sociales. Selon Monsieur K.________, ces activités sont cependant restées inchangées depuis le début de ses problèmes psychiques et présentent des éléments incompatibles avec le diagnostic d’un épisode dépressif sévère, comme le plaisir de participer à des rencontres familiales et des excursions pour se baigner dans la mer. En conséquence, ni l’anamnèse, ni l’ensemble des pièces au dossier ne permet de retenir la survenue, même transitoire, d’un épisode dépressif sévère. Au vu de ce qui précède, nous devons admettre une incapacité de travail d’un point de vue psychiatrique de 50% depuis le mois d’avril 2009. Par la suite, votre mandant a été victime d’une chute qui justifie une incapacité de travail totale, ce qui n’est pas remis en question par l’expertise neurologique effectuée en date du 14 septembre 2012. Nous ne pouvons comme requis par le Prof. X.________ retenir la date d’implantation de l’électrode de stimulation médullaire comme début de l’incapacité de travail totale. Aucun élément médical objectif ne témoigne d’une péjoration de l’état de santé. Dans le pire des cas, la mise en place d’une électrode médullaire n’a aucun effet antalgique. On se retrouve donc dans la situation qui prévalait à la sortie de la Clinique L.________, soit une pleine capacité de travail dans une activité adaptée. Enfin, les douleurs présentées par votre mandant ont été prises en compte par tous les intervenants médicaux. Il s’agit cependant d’un élément largement subjectif. Sans cause objective, cette dernière ne peut fonder une invalidité. Dans le cas de Monsieur K.________, nous avons considéré que les douleurs consécutives à la fracture de l’apophyse transverse L2 et l’arthrose lombaire justifient une incapacité de travail de 50% dans l’activité habituelle de chef d’équipe / plâtrier. Au vu de tout ce qui précède, les incapacités de travail suivantes peuvent être retenues : • Incapacité de travail de 100% depuis le 28 mai 2005 avec capacité de travail de 50% dans l’activité habituelle (réd. : sic !). • Depuis le 7 décembre 2006, une capacité de travail de 100% est exigible dans une activité adaptée, moyennant le respect de certaines limitations fonctionnelles. • Incapacité de travail de 50% dès avril 2009. • Incapacité de travail totale dès le 17 juin 2011. Nous ne pouvons que vous renvoyer aux termes du projet de décision litigieux quant aux rentes qui doivent être versées tenant compte des incapacités de travail précitées après calcul de l’invalidité moyenne.</w:t>
      </w:r>
    </w:p>
    <w:p>
      <w:r>
        <w:t>- 34 - S’agissant du calcul du préjudice économique et plus particulièrement de l’abattement de 10%, nous ne voyons pas de raison d’admettre un abattement plus conséquent que celui retenu. En conclusion, les arguments avancés dans votre contestation n’étant pas de nature à modifier notre position, nous sommes dans l’obligation de maintenir cette dernière telle qu’elle ressort du projet litigieux. Vous recevrez prochainement de la caisse de compensation une décision formelle conforme au projet, décision contre laquelle il vous sera naturellement loisible de recourir. » Par décision formelle du 4 avril 2014, l’office AI a accordé à l’assuré et à ses deux enfants des rentes d’invalidité selon les modalités suivantes : - pour la période du 1er août 2006 au 31 mars 2007, une demi-rente d’invalidité, - pour la période du 1er août 2009 au 31 octobre 2009, un quart de rente d’invalidité, - pour la période du 1er novembre 2009 au 31 août 2011, une demi- rente d’invalidité, - dès le 1er septembre 2011, une rente entière d’invalidité. Les termes de la motivation étaient identiques à ceux du préavis du 27 juin 2013. C. Par acte du 22 mai 2014, K.________, représenté par son conseil, a déféré cette décision auprès de la Cour des assurances sociales du Tribunal cantonal du canton de Vaud. Sous suite de frais et dépens, il demande en substance sa réformation en ce sens qu’il a droit, en plus de ce qui lui a déjà été reconnu, à un quart de rente du 1er avril 2007 au 31 janvier 2009 et à une rente entière du 1er février 2009 jusqu’au 31 août 2011, l’abattement devant être fixé à 20% au moins. A titre de mesures d’instruction, le recourant sollicite « la tenue d’une audience lors de laquelle il pourra faire entendre des témoins qui attesteront et établiront les taux d’invalidité mentionnés dans le présent recours. » En tant que de besoin, il requiert également la mise en œuvre d’une expertise, notamment sur sa situation médicale et sur la question des taux d’invalidité. Selon l’assuré, il est surprenant que l’office AI estime qu’il ait été à même d’exercer une activité à 100% durant deux ans, soit du 1er avril 2007 au 31 juillet 2009. Il se réfère en cela à deux avis du Dr</w:t>
      </w:r>
    </w:p>
    <w:p>
      <w:r>
        <w:t>- 35 - G.________ (lettres des 19 mars et 15 mai 2007), à l’expertise psychiatrique réalisée par les Dresses U.________ et P.________ du 11 juin 2010, à une lettre du Dr N.________ du 3 avril 2008 à la Dresse V.________ et à un rapport de cette dernière du 16 juin 2008, tous produits en annexe à son écriture. Hormis les Dresses P.________ et U.________, selon lesquelles il présente une incapacité totale de travail depuis le 24 janvier 2009, tous les autres médecins précités sont d’avis que sa capacité de travail n’excède pas 50%. Le recourant fait aussi valoir que son droit aux indemnités journalières de l’assurance perte de gain est définitivement épuisé depuis le 27 janvier 2010. N’ayant dès lors plus de revenu, il aurait droit à une rente entière entre le 1er février 2009 et le 31 août 2011. Finalement, l’assuré estime insuffisant l’abattement de 10% opéré sur le revenu d’invalide ; à son avis, un abattement de 20% « paraît beaucoup plus approprié. » Dans sa réponse du 7 août 2014, l’office intimé propose le rejet du recours et le maintien de la décision querellée. En guise de réponse aux arguments formulés par le recourant, il renvoie aux conclusions du rapport d’expertise du Dr B.________ du 27 mai 2011 et du Dr T.________ du 19 novembre 2012, ainsi qu’à sa prise de position du 22 novembre 2013. Après moult demandes de prolongation, l’assuré a maintenu ses conclusions et ses réquisitions de preuves (toutefois sans indiquer le nom des témoins qu’il souhaite faire citer) en réplique du 30 avril 2015. Cette écriture a été transmise pour information à l’office intimé, qui n’a pas procédé plus avant. E n d r o i t : 1. a) Les dispositions de la LPGA (loi fédérale du 6 octobre 2000 sur la partie générale du droit des assurances sociales ; RS 830.1) s'appliquent à l'assurance-invalidité, à moins que la LAI (loi fédérale du 19</w:t>
      </w:r>
    </w:p>
    <w:p>
      <w:r>
        <w:t>- 36 -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let. a LPA-VD). c) Interjeté en temps utile (art. 60 al. 1 LPGA), compte tenu de la suspension du délai durant les féries pascales (art. 38 al. 4 let. a et 60 al. 2 LPGA), contre une décision de l'office AI du canton de Vaud et satisfaisant aux autres conditions de forme prévues par la loi (art. 61 let. b LPGA), le recours est recevable. Il y a donc lieu d'entrer en matière. 2. Suivant les conclusions du recours, le litige porte sur le droit de l’assuré à un quart de rente pour une période limitée, comprise entre le 1er avril 2007 et le 31 janvier 2009 et à une rente entière pour la période courant du 1er février 2009 au 31 août 2011, ce qui revient à déterminer l’évolution de sa capacité résiduelle de travail durant ce laps de temps. Le recourant conteste aussi le taux d’abattement du revenu statistique. 3. a)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w:t>
      </w:r>
    </w:p>
    <w:p>
      <w:r>
        <w:t>- 37 -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L'évaluation du taux d'invalidité a, en principe, lieu par une comparaison du revenu que l'assuré aurait pu obtenir s'il n'était pas invalide avec celui qu'il pourrait obtenir en exerçant l'activité qui peut raisonnablement être exigée de lui (cf. art. 28a LAI et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- 38 - l’assuré (ATF 132 V 93 consid. 4 ; TF [Tribunal fédéral] 9C_922/2013 du 19 mai 2014 consid. 3.2.1).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d)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Il convient par ailleurs de rappeler qu'au vu de la divergence consacrée par la jurisprudence entre un mandat</w:t>
      </w:r>
    </w:p>
    <w:p>
      <w:r>
        <w:t>- 39 - thérapeutique et un mandat d'expertise (ATF 124 I 170 consid. 4; TF 9C_882/2008 du 29 octobre 2009 consid. 2.2, in SVR 2010 IV n° 15 p. 46 et les arrêts cités),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8C_392/2010 du 21 décembre 2010 consid. 5.2). Par ailleurs,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dont est recours, l’office AI a tout d’abord considéré que, suite à son accident du 26 août 2005, l’assuré présentait une incapacité complète de travail, puis, à compter du 6 mars 2006, une capacité de travail de 50% dans son activité habituelle de maçon. Il lui a donc reconnu le droit à une demi-rente d’invalidité à partir du 1er août 2006, soit à l’échéance du délai de carence d’une année (cf. art. 29 al. 1 let. b LAI dans sa teneur en vigueur jusqu’au 31 décembre 2007 ; dès le 1er janvier 2008 : art. 28 al. 1 let. b LAI). A la suite d’examens médicaux pratiqués à la Clinique L.________ et par le médecin d’arrondissement de la CNA, la capacité de travail exigible était de 100% dans une activité adaptée dès le 7 décembre 2006. L’octroi d’une demi-rente d’invalidité a donc pris fin au 31 mars 2007, soit après trois mois d’amélioration (cf. art. 88a al. 1 RAI [règlement fédéral du 17 janvier 1961 sur l’assurance- invalidité ; RS 831.201]). L’assuré ayant contesté présenter une capacité de travail de 100%, l’office AI a déterminé le préjudice économique selon</w:t>
      </w:r>
    </w:p>
    <w:p>
      <w:r>
        <w:t>- 40 - une approche médico-théorique, conduisant à un degré d’invalidité de 34% (taux arrondi). Le recourant ayant ensuite invoqué une aggravation de son état de santé sur le plan psychique, l’administration en a tenu compte en admettant une péjoration dès le mois d’avril 2009. L’invalidité moyenne de 40% sur une année était ainsi atteinte au 1er août 2009 (cf. art. 28 al. 1 let. b LAI), d’où l’octroi d’un quart de rente jusqu’au 31 octobre 2009, suivi de l’allocation d’une demi-rente dès le 1er novembre 2009, soit après trois mois d’aggravation (cf. art. 88a al. 2 RAI), dès lors que le Dr B.________, à l’instar de la Dresse J.________, était d’avis que la capacité de travail exigible était de 50%. L’office intimé a alloué cette prestation jusqu’au 31 août 2011 motif pris que, dans son rapport d’expertise du 19 novembre 2012, le Dr T.________ avait considéré que dès son traumatisme crânio-cérébral du 17 juin 2011, l’assuré présentait une incapacité totale de travail, d’où l’octroi d’une rente entière d’invalidité à compter du 1er septembre 2011 (cf. art. 88a al. 2 RAI). Selon les conclusions de son recours, l’assuré demande, en plus de ce qui lui a déjà été reconnu, l’octroi d’un quart de rente du 1er avril 2007 au 31 janvier 2009 et d’une rente entière du 1er février 2009 jusqu’au 31 août 2011, se prévalant à cet égard de divers rapports médicaux. Dans cette mesure, il s’étonne que, pour la période courant du 1er avril 2007 au 31 juillet 2009, l’office intimé ait pu lui reconnaître une capacité de travail entière. b) Il s’appuie en premier lieu sur le rapport d’expertise psychiatrique du 11 juin 2010 des Dresses P.________ et U.________, selon lesquelles il présenterait, en raison d’un épisode dépressif, épisode actuel sévère sans symptômes psychotiques, une incapacité totale de travail dans toute profession dès le 24 janvier 2009 (coïncidant avec l’implantation d’une électrode temporaire ; cf. p. 5 du rapport) jusqu’au 11 juin 2010 (p. 11). Ayant constaté que les critères d’un trouble dépressif sévère n’étaient pas réunis, le Dr D.________ demanda aux expertes précitées de lui indiquer les critères sur lesquelles elles s’étaient fondées pour retenir le diagnostic d’épisode dépressif sévère (F 32.2) plutôt que celui d’épisode dépressif léger, respectivement moyen. La réponse fournie</w:t>
      </w:r>
    </w:p>
    <w:p>
      <w:r>
        <w:t>- 41 - ne lui ayant pas permis de comprendre pour quels motifs le diagnostic d’épisode dépressif sévère avait été posé, faute de satisfaire aux critères tels que définis dans la CIM-10, le Dr D.________ en a conclu que le rapport des Dresses P.________ et U.________ était dépourvu de valeur probante, ce qui justifiait l’administration d’une seconde expertise psychiatrique. Celle- ci a eu lieu auprès du Dr B.________, lequel a déposé son rapport en date du 27 mai 2011. Ce dernier a retenu avec effet sur la capacité de travail l’existence d’un état dépressif moyen avec syndrome somatique (F 32.11), existant depuis avril 2009. A l’instar de la Dresse J.________ (cf. rapport du 14 octobre 2009), il a considéré que l’activité habituelle pouvait être exercée à 50% dès le mois d’avril 2009. L’office AI a entériné ce point de vue dans la décision querellée. Le rapport du Dr B.________ répond à tous les critères susmentionnés pour lui conférer une pleine valeur probante. Comme le Dr D.________, il explique également de manière convaincante pourquoi les conclusions des expertes de l’Hôpital Z.________ ne peuvent être suivies. Les Drs B.________ et D.________ indiquent des éléments objectivement vérifiables qui ont été ignorés ou pas correctement interprétés par les expertes de l’Hôpital Z.________. Ainsi, il manque un certain nombre de critères-symptômes exigés pour pouvoir poser le diagnostic retenu par les expertes de l’Hôpital Z.________. Si le recourant souffrait effectivement d’un épisode de dépression sévère, on ne voit pas comment il aurait en particulier pu avoir la vie sociale décrite et se rendre notamment à [...] où il a subi le 17 juin 2011 le traumatisme crânio-cérébral. On ne voit aucun argument, voire élément objectivement vérifiable, qui permettrait de remettre en cause l’appréciation du Dr B.________. Quant au recourant, il ne fait que souligner la divergence d'opinion existant entre les Dresses U.________ et P.________ d’une part et l’expert Dr B.________ d’autre part au sujet de l'importance des atteintes et de leurs répercussions sur la capacité de travail résiduelle. A l’étude des deux expertises psychiatriques, le point de vue des Dresses U.________ et P.________ n’est objectivement pas mieux fondé que celui du Dr B.________. L'appréciation personnelle du recourant quant à son état de santé n'a</w:t>
      </w:r>
    </w:p>
    <w:p>
      <w:r>
        <w:t>- 42 - aucune valeur médicale et ne saurait remettre en cause celle du Dr B.________, vu ce qui précède. Il s'ensuit que le recourant ne réussit pas non plus à démontrer en quoi il aurait été irréaliste d'exiger de lui la reprise d'une activité lucrative comme façadier en avril 2009, au vu de la capacité résiduelle de travail de 50% retenue par l'expert Dr B.________, suivant en cela l’avis exprimé par la psychiatre traitante, Dresse J.________, dans son rapport du 14 octobre 2009. c) Pour contester la capacité de travail de 100% qui lui a été reconnue par l’office intimé entre le 1er avril 2007 et le 31 juillet 2009, le recourant se prévaut encore de la lettre adressée le 15 mai 2007 par le médecin-conseil de l’assureur perte de gain à la Dresse V.________. Il se réfère en outre à la lettre du 3 avril 2008 du Dr N.________ à cette même praticienne ainsi qu’à l’appréciation de cette dernière du 16 juin 2008. C’est en vain que le recourant invoque ces documents médicaux à l’appui d’une prétendue capacité de travail de 50%, puisqu’aucun des trois médecins prénommés ne se déterminent sur sa capacité de travail résiduelle dans une activité adaptée. Ils se contentent d’attester une capacité de travail de 50% dans l’activité habituelle exercée à cette époque, sans toutefois prendre position sur l’appréciation du médecin d’arrondissement de la CNA (cf. examens médicaux des 7 août 2006 et 20 février 2007) et celle des médecins de la Clinique L.________ (cf. rapport de synthèse du 12 janvier 2007) qui avaient conclu à une capacité de travail raisonnablement exigible de 100% dès le 7 décembre 2006 dans une activité adaptée aux limitations fonctionnelles de l’assuré. Dans cette mesure, les pièces médicales citées ci-avant ne sont pas propres à remettre en cause l’appréciation de l’office intimé, fondée sur le résultat de ces examens. Par ailleurs, le recourant ne saurait non plus tirer argument de l’avis exprimé le 27 février 2013 par le Prof. X.________, selon lequel le début de l’incapacité de travail totale remonterait à la date de la mise en place d’une électrode de stimulation médullaire, dont la première tentative date du 23 janvier 2009, voire à la mi-février 2009 (cf. aussi sur ce point la lettre adressée par le Prof. X.________ à l’office AI le 26 février 2010). En effet, dans ses lettres du 5</w:t>
      </w:r>
    </w:p>
    <w:p>
      <w:r>
        <w:t>- 43 - mars 2009 et du 26 juin suivant, le Prof. X.________ s’était prononcé en faveur d’une capacité de travail de 50%. Il s’ensuit que l’on ne peut retenir la date d’implantation de l’électrode comme début d’une prétendue incapacité totale de travail. Pour défendre sa position, il n’est ainsi pas suffisant de juxtaposer différents avis médicaux, car en procédant de la sorte, le recourant n'explique pas en quoi le point de vue des médecins prénommés serait objectivement mieux fondé que celui du médecin d’arrondissement de la CNA ou de ceux de la Clinique L.________ ou justifierait – au travers des éléments qu'ils mettraient en évidence – la mise en oeuvre d'un complément d'instruction sous la forme d'une surexpertise. Quant à l’expertise du Dr T.________, détaillée et bien motivée, qui remplit tous les critères pour lui conférer pleine valeur probante, il ne la discute pas. d) Sur le vu de ce qui précède, on constate que le recourant n'oppose aucun argument décisif propre à remettre en cause l’appréciation de l'office intimé, concluant à la pleine valeur probante des rapports d'expertise des Drs B.________ et T.________. Il ne mentionne pas non plus de défaut évident dont ceux-ci seraient entachés. En affirmant que l'avis de ses médecins traitants aurait dû prévaloir sur celui des experts, il méconnaît la jurisprudence constante sur les rôles divergents de ces deux catégories de médecins en vertu de leurs rôles respectifs (cf. notamment ATF 124 I 170 consid. 4; TF 9C_509/2011 du 18 octobre 2011 consid. 3.3 et la référence). e) Arguant ensuite de l’épuisement de son droit aux indemnités journalières de l’assurance perte de gain au 27 janvier 2010, le recourant plaide en faveur de l’octroi d’une rente entière d’invalidité à titre de revenu de substitution pour la période courant du 1er février 2009 au 31 août 2011. On rappellera qu’en droit suisse (cf. TFA [Tribunal fédéral des assurances] I 871/05 du 31 octobre 2006 consid. 5), l'invalidité est une notion économique et non médicale; les critères médico-théoriques ne sont pas déterminants, mais les répercussions de l'atteinte à la santé sur</w:t>
      </w:r>
    </w:p>
    <w:p>
      <w:r>
        <w:t>- 44 - la capacité de gain (cf. par analogie, RAMA 1991 n° U 130 p. 272 consid. 3b; voir aussi ATF 114 V 310 consid. 3c). Ainsi le taux d'invalidité ne se confond pas nécessairement avec le taux d'incapacité fonctionnelle déterminé par le médecin; ce sont les conséquences économiques objectives de l'incapacité fonctionnelle qu'il importe d'évaluer (ATF 110 V 273 consid. 4a). Par ailleurs,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ou à une rente plus élevée (ATF 123 V 88 consid. 4c ; 113 V 22 consid. 4a; Meyer-Blaser, Bundesgesetz über die Invalidenversicherung [IVG], ad art. 28 LAI, p. 221). La réadaptation par soi-même est un aspect de l'obligation de diminuer le dommage (ATF 113 V 22 consid. 4a et les références) et prime aussi bien le droit à une rente que celui à des mesures de réadaptation (art. 21 al. 4 LPGA). En d’autres termes, le fait que le recourant bénéficie d’indemnités journalières de l’assurance perte de gain ne signifie pas encore qu’il est invalide au sens de la LAI et encore moins qu’il peut prétendre, dès la fin du versement des dites indemnités, l’octroi d’une rente entière de l’AI en vue de remédier à l’absence de revenu. Par cette argumentation, le recourant se méprend sur le sens et la portée de la réglementation applicable en matière de rente de l’assurance-invalidité. Pour le surplus, on relèvera que le médecin-conseil avait suggéré à l’assureur perte de gain l’octroi d’indemnités journalières fondées sur une incapacité de travail de 50% (cf. ses lettres des 19 mars 2007 et 15 mai 2007 à ce dernier). On ignore si par la suite ce taux a été augmenté. Partant, ce moyen est à l’évidence mal fondé. 5. Sous l’angle économique, l’assuré ne soulève aucun grief à l’encontre du revenu sans invalidité tel qu’arrêté par l’office AI. Il conteste en revanche le taux d'abattement de 10% appliqué sur le salaire d'invalide et considère que son état de santé justifie un abattement de 20%.</w:t>
      </w:r>
    </w:p>
    <w:p>
      <w:r>
        <w:t>- 45 -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 TF 8C_1/2014 du 5 mars 2014 consid. 2.1).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w:t>
      </w:r>
    </w:p>
    <w:p>
      <w:r>
        <w:t>- 46 - sa propre appréciation à celle de l’administration (cf. ATF 137 V 71 consid. 5.2). b)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près de la moitié au service du même employeur nonobstant ses difficultés linguistiques et une socialisation restreinte. Le recourant, qui ne remet pas sérieusement en cause cette argumentation, n’apporte aucun élément qui permettrait de constater que l’administration aurait commis un excès ou un abus de son pouvoir d’appréciation. On notera que le taux d’abattement de 10% tient compte des limitations fonctionnelles, lesquelles ont également été prises en compte dans la diminution de la capacité de travail et du fait que l’assuré ne peut plus exercer, à tout le moins depuis le printemps 2009, une activité à temps plein. 6. Le recourant sollicite encore la mise en œuvre de mesures d’instruction complémentaires, sous la forme d’une expertise médicale et de l’audition de témoins.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125 I 127 consid. 6c/cc). Une telle manière de procéder ne viole pas le droit d'être entendu selon l'art. 29 al. 2 Cst. (Constitution fédérale de la Confédération suisse du 18 avril 1999 ; RS 101) (SVR 2001 IV n° 10 p. 28 consid. 4b; cf. ATF 124 V 90 consid. 4b; 122 V 157 consid. 1d et l'arrêt cité ; TF 9C_272/2011 du 6 décembre 2011 consid. 3.1).</w:t>
      </w:r>
    </w:p>
    <w:p>
      <w:r>
        <w:t>- 47 - En l’espèce, les pièces au dossier, notamment les rapports de la Clinique L.________ et des Drs B.________ et T.________, permettent de statuer en pleine connaissance de cause. Ils sont en outre suffisamment probants. En conséquence, l’expertise requise par le recourant ne se justifie pas, étant encore précisé dans ce contexte que l’écoulement du temps n’altère pas à lui seul la valeur probante d’une expertise (cf. TF 9C_351/2010 du 17 décembre 2010 consid. 4.2). De même, l’audition de témoins se révèle superflue, puisqu’elle ne conduirait pas à modifier la conviction du Tribunal et ne serait par conséquent pas de nature à influer sur l’issue de la présente cause. Pour le surplus, le recourant ne fournit aucune indication, en particulier quant au nom et qualité des personnes qu’il souhaite faire entendre comme témoins, si bien que l’on ne saurait dans ces conditions faire droit à sa requête. 7. a) En définitive, il apparaît que la décision rendue par l’intimé le 4 avril 2014 ne prête pas le flanc à la critique tant en ce qui concerne l’évaluation médicale que s’agissant du calcul du préjudice économique subi.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55 LPA-VD et 10 TFJDA).</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