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ZD14.016815 vom 2. Dezember 2014</w:t>
      </w:r>
    </w:p>
    <w:p>
      <w:r>
        <w:t>VD Tribunal cantonal, 2014-12-02, FR</w:t>
      </w:r>
    </w:p>
    <w:p>
      <w:r>
        <w:rPr>
          <w:b/>
        </w:rPr>
        <w:t xml:space="preserve">Quelle: </w:t>
      </w:r>
      <w:r>
        <w:t>https://mcp.opencaselaw.ch/entscheid/vd_gerichte_ZD14.016815</w:t>
      </w:r>
    </w:p>
    <w:p>
      <w:r>
        <w:t>FR: VD_GERICHTE ZD14.016815 du 2 décembre 2014</w:t>
      </w:r>
    </w:p>
    <w:p>
      <w:r>
        <w:t>IT: VD_GERICHTE ZD14.016815 del 2 dicembre 2014</w:t>
      </w:r>
    </w:p>
    <w:p>
      <w:pPr>
        <w:pStyle w:val="Heading2"/>
      </w:pPr>
      <w:r>
        <w:t>Volltext</w:t>
      </w:r>
    </w:p>
    <w:p>
      <w:r>
        <w:t>TRIBUNAL CANTONAL AI 81/14 - 305/2014 ZD14.016815 CO UR DE S ASSURANCES S OCIALES _____________________________________________ Arrêt du 2 décembre 2014 _____________________ Présidence de Mme DESSAUX, juge unique Greffière : Mme Pellaton ***** Cause pendante entre : X.________, à [...], recourant, par ses parents, représentés par Me Jean-Marie Agier, avocat pour la Fédération suisse pour l'intégration des handicapés, à Lausanne, et OFFICE DE L'ASSURANCE-INVALIDITÉ POUR LE CANTON DE VAUD, à Vevey, intimé. _______________ Art. 53 al. 3 LPGA ; art. 94 al. 1 let. c LPA-VD 404</w:t>
      </w:r>
    </w:p>
    <w:p>
      <w:r>
        <w:t>- 2 - Vu le recours déposé le 25 avril 2014 par X.________ (ci-après : le recourant), par l’intermédiaire de son mandataire, à l’encontre d’une décision de refus de mesures médicales prise le 21 mars 2014 par l’Office de l’assurance-invalidité pour le canton de Vaud (ci-après : l’intimé), vu la réponse de l’intimé du 17 septembre 2014 informant la Cour de céans qu’il avait procédé, après consultation de l’Office fédéral des assurances sociales, à la reconsidération de la décision attaquée en donnant entièrement droit aux conclusions du recourant et rendu une nouvelle décision le 14 novembre 2014, ce qui mettait fin au litige, vu le courrier du 27 novembre 2014 du mandataire du recourant s’en remettant à justice concernant le montant des dépens dus au recourant ; attendu que, à teneur de l’art. 56 al. 1 LPGA (loi fédérale du 6 octobre 2000 sur la partie générale du droit des assurances sociales, RS 830.1), applicable par renvoi de l’art. 1 al. 1 LAI (loi fédérale du 19 juin 1959 sur l'assurance-invalidité, RS 831.20)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 attendu que, à teneur de l'art. 53 al. 3 LPGA, l'assureur peut reconsidérer une décision contre laquelle un recours a été formé jusqu'à l'envoi de son préavis à l'autorité de recours, qu'en l'espèce, l'intimé a fait usage de cette faculté par la notification au recourant d'une nouvelle décision du 14 novembre 2014</w:t>
      </w:r>
    </w:p>
    <w:p>
      <w:r>
        <w:t>- 3 - annulant la décision attaquée et allant dans le sens des conclusions du recourant,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 attendu que le recourant, ayant procédé avec le concours d’un mandataire professionnel, a droit à une équitable indemnité à titre de dépens (art. 61 let. g LPGA ; art. 55 al. 1 LPA-VD), dont il convient d’arrêter le montant à 1’500 fr. à la charge de l’intimé (art. 55 al. 2 LPA-VD), dont la décision attaquée s’est avérée en définitive mal fondée, qu'au surplus, débouté, l'intimé supportera les frais de la cause fixés à 200 francs. Par ces motifs, la juge unique p r o n o n c e : I. La cause est rayée du rôle. II. L’Office de l’assurance-invalidité pour le canton de Vaud versera à X.________ une équitable indemnité de 1'500 fr. (mille cinq cents francs) à titre de dépens. III. Les frais judiciaires, arrêtés à 200 fr. (deux cents francs), sont mis à la charge de l'Office de l'assurance-invalidité pour le canton de Vaud.</w:t>
      </w:r>
    </w:p>
    <w:p>
      <w:r>
        <w:t>- 4 - La juge unique : La greffière : Du La décision qui précède est notifiée à : - Me Jean-Marie Agier,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