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ZD14.000951 vom 13. Oktober 2014</w:t>
      </w:r>
    </w:p>
    <w:p>
      <w:r>
        <w:t>VD Tribunal cantonal, 2014-10-13, FR</w:t>
      </w:r>
    </w:p>
    <w:p>
      <w:r>
        <w:rPr>
          <w:b/>
        </w:rPr>
        <w:t xml:space="preserve">Quelle: </w:t>
      </w:r>
      <w:r>
        <w:t>https://mcp.opencaselaw.ch/entscheid/vd_gerichte_ZD14.000951</w:t>
      </w:r>
    </w:p>
    <w:p>
      <w:r>
        <w:t>FR: VD_GERICHTE ZD14.000951 du 13 octobre 2014</w:t>
      </w:r>
    </w:p>
    <w:p>
      <w:r>
        <w:t>IT: VD_GERICHTE ZD14.000951 del 13 ottobre 2014</w:t>
      </w:r>
    </w:p>
    <w:p>
      <w:pPr>
        <w:pStyle w:val="Heading2"/>
      </w:pPr>
      <w:r>
        <w:t>Erwägungen</w:t>
      </w:r>
    </w:p>
    <w:p>
      <w:r>
        <w:rPr>
          <w:b/>
        </w:rPr>
        <w:t>E. 50</w:t>
      </w:r>
    </w:p>
    <w:p>
      <w:r>
        <w:t>% avec effet dès le 1er juin 2013) est dû uniquement à des motifs économiques, soit une restructuration de ladite entreprise (cf. également le ch. 2.2 du « Questionnaire pour l’employeur» du 27 mai 2013). Quant à l’affirmation du Dr V.________, identique à celle du recourant, elle ne repose, elle non plus sur aucun élément au dossier.</w:t>
      </w:r>
    </w:p>
    <w:p>
      <w:r>
        <w:t>- 30 - d) Il résulte de ce qui précède qu’aucune aggravation de l’état de santé du recourant n’est établie depuis le 16 septembre 2003. Celui-ci pouvant travailler à plein temps dans son activité habituelle, l’OAl n’avait pas à établir une liste détaillée d’autres activités adaptées, ni à procéder à une comparaison des revenus en retenant un taux d’abattement comme le voudrait le recourant. e) Le dossier étant complet et permettant à la Cour de céans de statuer en pleine connaissance de cause, un complément d’instruction sous la forme d’une expertise pluridisciplinaire, telle que requise par le recourant, s’avère inutile et doit être rejeté.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alors superflu d’administrer d’autres preuves (appréciation anticipée des preuves; ATF 122 lI 464 consid. 4a; TF 9C_763/2013 du 12 février 2014, consid. 3.2, 9C_818/2008 du 18 juin 2009, consid. 2.2 et 9C 440/2008 du 5 août 2008). 6. a) Au vu de ce qui précède,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w:t>
      </w:r>
    </w:p>
    <w:p>
      <w:r>
        <w:t>- 31 - En l'espèce, compte tenu de l'ampleur de la procédure, les frais de justice doivent être arrêtés à 400 fr. à la charge du recourant (art. 69 al. 1bis LAI; art. 49 al. 1 LPA-VD). Vu l’issue du litige, le recourant n’a pas droit à des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