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ZD13.049078 vom 11. April 2016</w:t>
      </w:r>
    </w:p>
    <w:p>
      <w:r>
        <w:t>VD Tribunal cantonal, 2016-04-11, FR</w:t>
      </w:r>
    </w:p>
    <w:p>
      <w:r>
        <w:rPr>
          <w:b/>
        </w:rPr>
        <w:t xml:space="preserve">Quelle: </w:t>
      </w:r>
      <w:r>
        <w:t>https://mcp.opencaselaw.ch/entscheid/vd_gerichte_ZD13.049078</w:t>
      </w:r>
    </w:p>
    <w:p>
      <w:r>
        <w:t>FR: VD_GERICHTE ZD13.049078 du 11 avril 2016</w:t>
      </w:r>
    </w:p>
    <w:p>
      <w:r>
        <w:t>IT: VD_GERICHTE ZD13.049078 del 11 aprile 2016</w:t>
      </w:r>
    </w:p>
    <w:p>
      <w:pPr>
        <w:pStyle w:val="Heading2"/>
      </w:pPr>
      <w:r>
        <w:t>Erwägungen</w:t>
      </w:r>
    </w:p>
    <w:p>
      <w:r>
        <w:rPr>
          <w:b/>
        </w:rPr>
        <w:t>E. 17</w:t>
      </w:r>
    </w:p>
    <w:p>
      <w:r>
        <w:t>janvier 2007 consid. 9.4). 5. 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les références citées). Les faits survenus postérieurement doivent cependant être pris en considération dans la mesure où ils sont étroitement liés à l'objet du litige et de nature à influencer l'appréciation au moment où la décision attaquée a été rendue (ATF 99 V 98 consid. 4). b) En l’espèce, cela signifie que les documents en mains de la Cour de céans qui sont postérieurs au prononcé de la décision entreprise doivent être pris en considération en tant qu'ils se rapportent à l'état de fait déterminant pour trancher le litige soit l’état de santé de la recourante au moment où la décision litigieuse du 10 octobre 2013 a été rendue. Or, un certain nombre d’éléments dont se prévaut la recourante concernent des modifications de son état de santé postérieures à la décision attaquée. Ainsi, la récidive de sciatalgies dont</w:t>
      </w:r>
    </w:p>
    <w:p>
      <w:r>
        <w:t>- 22 - fait état le Dr V.________ dans son rapport du 4 décembre 2013 est intervenue après la décision attaquée. Il en va de même de l’intervention chirurgicale que la recourante a subie au CHUV le 18 décembre 2014. Dans la mesure où ces éléments constitueraient des aggravations de l’état de santé de la recourante, il n’y a pas lieu d’en tenir compte dans le cadre du présent litige, la recourante étant cas échéant renvoyée au dépôt d’une nouvelle demande de prestations. 6. a) Il convient maintenant d’examiner si, au moment où la décision litigieuse a été rendue, la recourante souffrait d’une atteinte à sa santé physique, mentale ou psychique, constituant une invalidité au sens des dispositions précitées. Selon l’intimé, la recourante ne souffre d’aucune affection somatique ou psychique ayant un caractère invalidant. La décision querellée se fonde principalement sur les conclusions des deux expertises ordonnées dans le cadre de la procédure administrative, soit celle de la Dresse S.________ relative au status psychiatrique et celle du Dr Z.________ relatif au status somatique. Au contraire, la recourante estime que ces expertises ne sont pas convaincantes. Elle fait en particulier valoir que les experts n’auraient tenu aucun compte de la maladie de reflux gastro-oesophagien diagnostiquée par plusieurs médecins. b) D’abord, on relèvera que le Dr W.________, médecin traitant de la recourante, exposait dans son premier rapport à l’attention de l’intimé que celle-ci souffrait de vomissements chroniques itératifs d'origine non-claire avec diagnostics différentiels ainsi que d’un reflux gastro-oesophagien. C’est parce que ce médecin suspectait une composante psychique et recommandait même une évaluation psychiatrique que l’intimé a confié un mandat d’expertise psychiatrique à la Dresse S.________.</w:t>
      </w:r>
    </w:p>
    <w:p>
      <w:r>
        <w:t>- 23 - Contrairement à ce qu’allègue la recourante, cette experte a bien pris en considération les troubles du reflux gastro-oesophagien. Ainsi, la Dresse S.________ a fait état des plaintes de la recourante sous la forme de « douleurs permanentes concernant l’abdomen et la région lombaire, qui s’exacerbent après les repas et à la position assise » (expertise, p. 5). On relèvera que la recourante n’a formulé aucune plainte sur le plan psychiatrique. La Dresse S.________ a en outre établi son rapport en pleine connaissance de l'anamnèse puisqu’elle fait référence aux différents éléments médicaux du dossier. L’anamnèse somatique fait explicitement état d’un « reflux gastro-oesophagien » ainsi que de « douleurs abdominales intenses qui ne cèdent que partiellement et exclusivement aux traitements opiacés fortement dosés » (expertise, p. 4). Pour le surplus, tant la description du contexte médical que l'appréciation de la situation médicale sur le plan psychiatrique sont claires. Enfin, les conclusions du rapport, soit l’absence de tout trouble de nature psychiatrique à caractère invalidant, sont dûment motivées et convaincantes. La recourante n’a d’ailleurs jamais prouvé ni même allégué souffrir d’une atteinte à sa santé psychique. En conclusion, le rapport d’expertise a une pleine force probante dans la mesure où il satisfait à toutes les conditions posées par la jurisprudence précitée. On relèvera pour terminer que les considérations de l’experte à propos d’un possible syndrome de Münchhausen, qui sont vigoureusement contestées par la recourante, ne font pas partie intégrante de ses conclusions, soit l’absence d’atteinte à la santé psychique, et ne sont pas de nature à les modifier, si bien qu’elles n’apparaissent pas décisives. c) S’agissant maintenant des atteintes à la santé somatique, la recourante critique également l’expertise du Dr Z.________ en faisant principalement valoir que ce praticien n’aurait pas tenu compte de la maladie de reflux gastro-oesophagien. Ce reproche est infondé. On relève d’abord que le Dr Z.________ a tenu compte de l’histoire médicale de la patiente, qui est exposée dans le détail. Les problèmes de reflux gastro-oesophagien et les interventions chirurgicales subies par la recourante en lien avec cette affection sont documentés.</w:t>
      </w:r>
    </w:p>
    <w:p>
      <w:r>
        <w:t>- 24 - S’agissant des plaintes de la recourante, le Dr Z.________ relève les « douleurs épigastriques et des deux hypochondres, […] constantes, notés à 10/10 en permanence ». Certes, le Dr Z.________ ne retient aucun diagnostic d’un trouble somatique ayant des répercussions sur la capacité de travail, mais il expose de manière claire sur la base de la description du contexte médical et de l'appréciation de la situation médicale les raisons pour lesquelles il parvient à ce constat. L’expert n’a notamment relevé aucune anomalie clinique ou biologique à l’issue d’un examen complet de la recourante, soit 1h30 pour l’anamnèse suivie de 45 minutes d’examen clinique. Il s’ensuit que les conclusions de l’expert, dûment motivées, apparaissent convaincantes. La recourante estime également que le Dr Z.________, spécialiste en médecine interne générale, n’avait pas les compétences requises et que l’expertise aurait dû être confiée à un gastro-entérologue. A cet égard, il faut constater que la recourante ne s’est pas opposée à la désignation d’un spécialiste en médecine interne générale dans le cadre de la procédure administrative et n’a pas requis à ce stade que l’expertise soit confiée à un gastro-entérologue. La spécialité du Dr Z.________ a en outre permis à l’expert d’appréhender l’état de santé somatique de la recourante dans sa globalité. En définitive, il n’existe pas de motif de s’écarter des conclusions de l’expertise du Dr Z.________ s’agissant de l’absence de trouble somatique à caractère invalidant. d) La recourante se prévaut de l’avis du Prof. E.________ qui démontrerait que l’instruction n’est pas complète sur le plan médical, ce qui justifierait la mise en œuvre d’une expertise pluridisciplinaire. Contrairement aux expertises diligentées dans le cadre de la procédure administrative, le rapport du Prof. E.________ ne satisfait pas aux conditions posées par la jurisprudence du Tribunal fédéral pour se voir reconnaître une force probante. Le rapport du 17 septembre 2014, dont la traduction en français a été produite le 12 janvier 2015, ne détaille pas</w:t>
      </w:r>
    </w:p>
    <w:p>
      <w:r>
        <w:t>- 25 - l’histoire médicale de la recourante. Il ne distingue en outre pas clairement ce qui relève des plaintes de la recourante – notamment s’agissant des douleurs qu’elle dit ressentir – et ce qui résulte des constatations objectives du praticien lors de son examen. On ignore d’ailleurs si un examen médical a été pratiqué puisque le Prof. E.________ se borne à mentionner qu’il a « rencontré et questionné » la recourante qui était accompagnée de son mari. On relèvera encore que le Prof. E.________ se prononce sur des points sans pertinence pour l’issue du présent litige comme une hypothétique faute professionnelle des médecins qui ont suivi la recourante, l’absence de concept de traitement interdisciplinaire mis en place pour soigner cette dernière ou encore l’engagement d’un trop grand nombre de médecins avec des opinions et des appréciations différentes. En revanche, ce praticien ne se prononce pas au sujet de l’incapacité de travail de la recourante, pourtant décisive pour déterminer si la recourante est réputée invalide au sens de l’art. 8 LPGA. S’agissant plus particulièrement des troubles gastro- entérologiques, le Prof. E.________ relève lui-même que de nouveaux examens sont inutiles dans la mesure « où la patiente a été examinée de manière approfondie, tant au niveau de l’imagerie qu’au niveau fonctionnel », ce qui tend à rendre plus crédibles les conclusions des experts dans la mesure où ces derniers ont pris en compte l’ensemble des éléments médicaux figurant au dossier. A cet égard, il faut relever que l’expertise du Dr Z.________ prend en compte le suivi de la recourante depuis mai 2011 par la Dresse M.________, gastro-entérologue au CHUV, qui faisait déjà état dans son rapport du 28 juin 2011 d’un reflux résistant aux IPP mis en évidence par une pH-métrie. Le résultat de la ph-métrie pratiquée le 11 octobre 2013, postérieur à la décision attaquée, ne constitue donc pas un élément nouveau ou contradictoire avec les constatations du Dr Z.________ (« exemple 1 »). S’agissant des contradictions entre les médecins consultés par la recourante pour un syndrome radiculaire L5 pour lequel un</w:t>
      </w:r>
    </w:p>
    <w:p>
      <w:r>
        <w:t>- 26 - neurostimulateur a été implanté puis retiré, contradictions mises en évidence par le Prof. E.________ (« exemple 2 »), on ne discerne pas en quoi ces diagnostics contradictoires seraient de nature à influencer la décision attaquée dans la mesure où ni la Dresse S.________ ni le Dr Z.________ n’ont retenu une telle atteinte à la santé. Pour le surplus, il résulte du dossier, notamment du rapport du Dr V.________ du 4 décembre 2013, qu’une éventuelle aggravation de l’état de santé de la recourante s’agissant des sciatalgies est postérieure à la décision attaquée, si bien qu’elle doit cas échéant être examinée dans le cadre d’une nouvelle demande de prestations. Enfin, le Prof. E.________ reproche à l’experte psychiatre de ne pas avoir investigué d’éventuels « abus » dans le passé. Outre qu’on ne distingue pas clairement à quel type d’abus ce médecin fait référence, force est de relever qu’il n’existe aucun élément dans le dossier – ni parmi les plaintes de la recourante ni dans l’anamnèse – laissant penser que la recourante ait pu être victime d’abus. Il n’apparaît dès lors pas pertinent que l’expertise psychiatrique soit complétée sur ce point. En conclusion, le rapport du Prof. E.________ n’est pas de nature à remettre en cause les conclusions des rapports d’expertise sur lesquels s’est fondé l’intimé pour rendre la décision litigieuse. e) L’intimé s’est donc fondé à juste titre sur les conclusions des expertises S.________ et Z.________ pour constater que la recourante ne souffrait d’aucune affection à sa santé physique, mentale et psychique ayant un caractère invalidant et rejeter sa demande de prestations de l’assurance-invalidité du 17 avril 2011. 7. Compte tenu de ce qui précède, la mise en œuvre d’une expertise médicale pluridisciplinaire – même confiée aux plus grands spécialistes universitaires – n’apparaît pas nécessaire dans la présente affaire. En effet, une telle mesure d’instruction ne serait pas de nature à modifier les considérations qui précèdent (appréciation anticipée des preuves ; cf. ATF 122 II 464 consid. 4a ; cf. TF 8C_764/2009 du 12 octobre</w:t>
      </w:r>
    </w:p>
    <w:p>
      <w:r>
        <w:t>- 27 - 2009 consid. 3.2 et 9C_440/2008 du 5 août 2008), puisque les faits pertinents ont pu être constatés à satisfaction de droit. 8. a) Il résulte de ce qui précède que le recours, mal fondé, doit être rejeté et la décision rendue le 10 octobre 2013 par l’intimé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mis à la charge de la recourante, qui succombe (art. 49 al. 1 LPA-VD). c) Il n’y a pas lieu d’allouer de dépens, dès lors que la recourante, bien que représentée par un mandataire professionnel,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