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ZD13.026854 vom 4. Februar 2014</w:t>
      </w:r>
    </w:p>
    <w:p>
      <w:r>
        <w:t>VD Tribunal cantonal, 2014-02-04, FR</w:t>
      </w:r>
    </w:p>
    <w:p>
      <w:r>
        <w:rPr>
          <w:b/>
        </w:rPr>
        <w:t xml:space="preserve">Quelle: </w:t>
      </w:r>
      <w:r>
        <w:t>https://mcp.opencaselaw.ch/entscheid/vd_gerichte_ZD13.026854</w:t>
      </w:r>
    </w:p>
    <w:p>
      <w:r>
        <w:t>FR: VD_GERICHTE ZD13.026854 du 4 février 2014</w:t>
      </w:r>
    </w:p>
    <w:p>
      <w:r>
        <w:t>IT: VD_GERICHTE ZD13.026854 del 4 febbraio 2014</w:t>
      </w:r>
    </w:p>
    <w:p>
      <w:pPr>
        <w:pStyle w:val="Heading2"/>
      </w:pPr>
      <w:r>
        <w:t>Erwägungen</w:t>
      </w:r>
    </w:p>
    <w:p>
      <w:r>
        <w:rPr>
          <w:b/>
        </w:rPr>
        <w:t>E. 5</w:t>
      </w:r>
    </w:p>
    <w:p>
      <w:r>
        <w:t>mai 2009 consid. 3.2 ; TFA H 139/06 arrêt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117 V 263 consid. 3b ; 125 V 195 consid. 2 ; TF 8C_929/2008 du 5 mai 2009 consid. 3.2 ; TFA H 139/06 du 25 octobre 2006 consid. 2.2). c)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136 I 229 consid. 5.3 ; 134 I 140 consid. 5.3 ; 124 V 90 consid. 4b ; 119 V 335 consid. 3c ; TF 9C_382/2008 arrêt du 22 juillet 2008 consid. 3).</w:t>
      </w:r>
    </w:p>
    <w:p>
      <w:r>
        <w:t>- 33 -</w:t>
      </w:r>
    </w:p>
    <w:p>
      <w:r>
        <w:rPr>
          <w:b/>
        </w:rPr>
        <w:t>E. 6</w:t>
      </w:r>
    </w:p>
    <w:p>
      <w:r>
        <w:t>a) En l'espèce, afin de déterminer l'existence éventuelle d'une péjoration de l'état de santé de la recourante, il convient de comparer l'évolution de sa situation médicale entre le 2 juillet 2008, date de la dernière décision entrée en force, examinant matériellement le droit à la rente, fondée sur une instruction des faits et une appréciation des preuves conforme au droit, et le 22 mai 2013, date de la décision litigieuse (cf. ci- dessus consid. 4 in fine). Vu que la recourante avait déjà déposé en janvier 2011 une nouvelle demande, mais qu’elle avait failli à tout devoir de collaboration sans excuse et sans avoir retiré sa demande (cf. ci-dessus let. B), pourrait se poser la question s’il n’y aurait pas même lieu de comparer la situation uniquement entre l’année 2011 et le 22 mai 2013. Pour les raisons exposées ci-après, cette question peut cependant rester indécise. b) Sur le plan somatique, on relèvera que la position de l'OAI dans sa décision du 2 juillet 2008 se basait sur l'expertise de la Clinique Y.________ du 22 janvier 2007 laquelle ne retient aucun diagnostic invalidant et ne pose que des diagnostics secondaires, sans répercussion sur la capacité de travail de la recourante. Ces diagnostics sont ceux de lombosciatalgies droites chroniques (M54.4), d'alpha-thalassémie hétérozygote (D56.0), de grossesse gémellaire au 4ème mois, d'uvéite récidivante (hétérochromie de Fuchs) (H20.1) et d'isthmolyse de L4. D'emblée, on constatera que la question de la grossesse de la recourante n'entre plus en ligne de compte dans le cadre de la présente procédure, ni la question de son uvéite récidivante, dont elle n'a jamais fait état pour justifier une de ses demandes de rente et qui est attestée médicalement depuis des années (cf. rapport du Dr P.________ du 26 avril 2005). Il en va de même de son alpha-thalassémie hétérozygote, à savoir une forme de déficience de la production d'hémoglobine, mais qui de toute évidence est mineure dans le cas d'espèce selon les experts de la Clinique Y.________ et dont la recourante ne se prévaut pas non plus dans le cadre de la présente procédure.</w:t>
      </w:r>
    </w:p>
    <w:p>
      <w:r>
        <w:t>- 34 - La recourante n’a pas non plus fondé sa demande litigieuse de février 2012 sur les rapports médicaux qu’elle avait présentés à l’occasion de son recours devant la Cour de céans dans la cause AI 214/11 qui avait été déclaré irrecevable. Le SMR avait d’ailleurs à juste titre considéré, dans son avis médical du 2 septembre 2011, que ces rapports n'apportaient aucun élément nouveau sur le plan somatique. On relèvera en effet que le rapport de l'ostéopathe N.________ du 30 mai 2011 reprenait très largement le tableau clinique posé par les experts de la Clinique Y.________. Il en va de même du rapport médical du Dr A.________ du 28 janvier 2011, lequel maintenait pour l'essentiel sa prise de position déjà détaillée dans son rapport de 2006. Quant au Dr X.________, son rapport du 27 avril 2011 ne mettait en évidence aucune aggravation significative sur le plan neurologique. S'agissant du diagnostic de fybromyalgie évoqué par le Dr X.________ et l'ostéopathe N.________, on constatera qu'il n'est pas particulièrement étayé sur le plan clinique et qu'aucun élément au dossier n'indique la présence d'une comorbidité psychiatrique majeure associée à cette pathologie de sorte qu'elle ne peut être retenue comme invalidante, surtout face à une assurée connue pour être démonstrative (cf. supra consid. 3c et expertise de la Clinique Y.________). Dans le cadre de la présente procédure, le Dr C.________, médecin traitant de la recourante, retient dans son rapport médical du 31 juillet 2012 comme diagnostics un syndrome douloureux chronique et des troubles dégénératifs mutli-étagés du rachis. Outre le fait que ces diagnostics touchent au rachis, qui avait déjà été examiné lors de l'expertise de la Clinique Y.________, ce médecin n'indique pas en quoi les symptômes constatés contribueraient à une péjoration significative de l'état de santé de la recourante ou s'écarteraient de manière sensible de ceux posés par les experts de sorte à remettre leurs conclusions en question. De plus, il indique que sa patiente se plaint au niveau symptomatique de douleurs mal systématisées, diffuses, migrantes et intenses, ce qui correspond à la description des éléments discutés par les experts de la Clinique Y.________. En définitive, ce rapport médical n'apporte aucun élément nouveau sur le plan somatique qui rendrait</w:t>
      </w:r>
    </w:p>
    <w:p>
      <w:r>
        <w:t>- 35 - plausible une aggravation significative de l'état de santé de la recourante ayant un effet sur sa capacité de travail. Il en va de même du rapport médical du 2 octobre 2012 établi par les Dresses M.________ et R.________, lequel se relève, de plus, peu détaillé. c) Sur le plan psychique, on rappellera que l'expertise de la Clinique Y.________ du 22 janvier 2007, ne retient aucun diagnostic et conclut à une pleine capacité de travail chez la recourante. Dans le cadre de la présente procédure, la recourante a produit devant l'OAI deux rapports médicaux du Dr Q.________, respectivement du 10 mai 2012 (cosigné avec la psychologue T.________) et du 3 octobre 2012 dans lequel est, au final, posé le diagnostic de trouble de la personnalité schizotypique (F21 selon la CIM-10), soit un diagnostic nouveau dans le cadre de ce dossier, et d'épisode dépressif sévère (F32.2 selon la CIM 10). Dans un troisième courrier de ces spécialistes, du 20 juin 2013, produit avec le recours, est uniquement mentionné le diagnostic du trouble de la personnalité schizotypique. Dans le cadre de ses rapports, le Dr Q.________ indique que le trouble de la personnalité schizotypique de sa patiente est présent depuis de nombreuses années. On soulignera toutefois que, sur ce point précis, ce médecin n'est pas constant sur la période à partir de laquelle ces troubles psychiatriques se seraient manifestés pour la première fois puisqu'il fait tantôt référence à une apparition en 2000, respectivement "depuis un peu plus de 10 ans", tantôt à une apparition après le licenciement de sa patiente, lequel n'est toutefois intervenu qu'au printemps 2006. Dans tous les cas, on constatera que ces troubles - décrits comme récurrents et réguliers - sont apparus avant l'expertise de la Clinique Y.________ du 22 janvier 2007, qui contenait un volet psychiatrique, et avant la première décision de refus de l’OAI du 2 juillet 2008. Dans cette mesure, il n’y a donc pas de changements importants ou une aggravation de l’état de santé qui se seraient produits</w:t>
      </w:r>
    </w:p>
    <w:p>
      <w:r>
        <w:t>- 36 - après la première décision entrée en force de l’OAI du 2 juillet 2008. Comme exposé (cf. ci-dessus consid. 4), une appréciation différente d'une situation demeurée inchangée pour l'essentiel ne constitue pas un motif de révision au sens de l’art. 17 LPGA, respectivement ne permet pas de conclure à l’existence d’une aggravation. Certes, le Dr Q.________ expose que sa patiente aurait eu des craintes d'exposer qu'elle avait des hallucinations de peur d'être hospitalisée et d'être séparée des siens ; ce ne serait que dans le cadre de ses consultations auprès de ce thérapeute, entre 2011 et 2012, qu'elle aurait trouvé la force de révéler que ces hallucinations existaient depuis environ dix ans. Cet argument n'est toutefois pas pertinent sur le plan juridique. En effet, si la recourante souffrait de ses troubles psychiatriques déjà entre 2000 et 2008, il lui incombait, conformément à son obligation de renseigner et de collaborer (cf. ci-dessus consid. 5b), d'en avertir l'OAI, respectivement le corps médical, afin que son cas soit examiné et tranché en toute connaissance de cause. Ce devoir, au demeurant raisonnablement exigible, lui appartenait dès sa première demande de rente déposée le 4 mai 2006. Il est dès lors tardif d'invoquer cette pathologie lors de sa troisième demande de rente AI déposée en février 2012 et la recourante doit supporter les conséquences de son comportement. La Cour de céans arrive ainsi à la conclusion que cette pathologie ne peut être considéré juridiquement comme nouvelle. La recourante a été examinée sur le plan médical à satisfaction de droit dans le cadre de l'expertise de la Clinique Y.________ de janvier 2007. S'agissant de l'épisode dépressif majeur évoqué par le Dr Q.________, on constatera, par ailleurs, que sur ce point son rapport du 3 octobre 2012 est lacunaire et peu étayé. Il n'y est pas démontré en quoi l'intensité de cet épisode serait différente des "éléments d'allure dysthymique" retenus par les experts de la Clinique Y.________ de sorte que l'existence de ce diagnostic n'emporte pas la conviction de la Cour de céans quant à sa nature.</w:t>
      </w:r>
    </w:p>
    <w:p>
      <w:r>
        <w:t>- 37 - En définitive, on soulignera le caractère parfaitement probant de l'expertise de la CRR du 22 janvier 2007 au regard des réquisits jurisprudentiels en la matière (cf. ci-dessus consid. 5a). En effet, cette expertise repose sur un examen personnel de l'assurée dans le cadre de plusieurs consultations effectuées les 15 et 16 janvier 2007. Elle repose également sur les pièces médicales présentes au dossier. Elle récapitule l'anamnèse de l'assurée. Elle énonce en outre les plaintes et données subjectives de l'intéressée ainsi que les constatations objectives et les discute de manière détaillée. Ses conclusions, claires, sont convaincantes. Par opposition, les rapports médicaux moins complets et moins cohérents du Dr Q.________, qui, en outre, apparaît comme psychiatre traitant de la recourante, doivent être pris en considération avec plus de réserve, ce qui conduit la Cour de céans à les écarter en tout état de cause. De plus, il ressort du courrier de la psychologue T.________ du 25 septembre 2013 qu’apparemment ce n’est même pas le Dr Q.________ - qui de plus est psychiatre pour enfants et non pour adultes - mais une personne sans titre agréé en Suisse de psychiatre qui a suivi la recourante et a ainsi communiqué avec elle. d) Le dossier étant complet, permettant ainsi à la Cour de céans de statuer en pleine connaissance de cause, il n’y a pas lieu d’ordonner l'expertise pluridisciplinaire requise par la recourante. En effet, une telle mesure d’instruction ne seraient pas de nature à modifier les considérations qui précèdent puisque les faits pertinents ont pu être constatés à satisfaction de droit (appréciation anticipée des preuves ; cf. ci-dessus consid. 5c). e) Vu ce qui précède, il n’y a pas de changement de situation ou d’aggravation de l’état de santé de la recourante depuis la décision de l'OAI du 2 juillet 2008, respectivement celle du 9 juin 2011, toutes deux entrées en force. Il n’y donc pas lieu de procéder à une révision selon l’art. 17 LPGA et d’accorder à l’assurée des prestations de l’AI. Eu égard à ce qui est exposé au considérant 6c ci-dessus, il n'y a pas non plus lieu d'admettre une reconsidération selon l'art. 53 al. 1 LPGA.</w:t>
      </w:r>
    </w:p>
    <w:p>
      <w:r>
        <w:t>- 38 -</w:t>
      </w:r>
    </w:p>
    <w:p>
      <w:r>
        <w:rPr>
          <w:b/>
        </w:rPr>
        <w:t>E. 7</w:t>
      </w:r>
    </w:p>
    <w:p>
      <w:r>
        <w:t>a) En conclusion, le recours, mal fondé, doit être rejeté et la décision de l’OAI du 22 mai 2013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sont mis à la charge de la recourante qui succombe. c)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