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ZD13.006873 vom 13. April 2015</w:t>
      </w:r>
    </w:p>
    <w:p>
      <w:r>
        <w:t>VD Tribunal cantonal, 2015-04-13, FR</w:t>
      </w:r>
    </w:p>
    <w:p>
      <w:r>
        <w:rPr>
          <w:b/>
        </w:rPr>
        <w:t xml:space="preserve">Quelle: </w:t>
      </w:r>
      <w:r>
        <w:t>https://mcp.opencaselaw.ch/entscheid/vd_gerichte_ZD13.006873</w:t>
      </w:r>
    </w:p>
    <w:p>
      <w:r>
        <w:t>FR: VD_GERICHTE ZD13.006873 du 13 avril 2015</w:t>
      </w:r>
    </w:p>
    <w:p>
      <w:r>
        <w:t>IT: VD_GERICHTE ZD13.006873 del 13 aprile 2015</w:t>
      </w:r>
    </w:p>
    <w:p>
      <w:pPr>
        <w:pStyle w:val="Heading2"/>
      </w:pPr>
      <w:r>
        <w:t>Erwägungen</w:t>
      </w:r>
    </w:p>
    <w:p>
      <w:r>
        <w:rPr>
          <w:b/>
        </w:rPr>
        <w:t>E. 02</w:t>
      </w:r>
    </w:p>
    <w:p>
      <w:r>
        <w:t>décembre 1997 et dans un rapport médical du 28 octobre 1998, des diagnostics incapacitants d’épisodes dépressifs avec syndrome somatique F32. 1, trouble dépressif récurrent F33.01, greffés sur syndrome douloureux somatoforme persistant F45.4. Il nous paraît</w:t>
      </w:r>
    </w:p>
    <w:p>
      <w:r>
        <w:t>- 10 - important de signaler que la classification internationale CIM-10 précise l’incompatibilité d’un diagnostic d’épisode dépressif et de syndrome douloureux somatoforme. Par ailleurs, en l’absence d’antécédents médicaux psychiatriques, il ne peut être envisagé de diagnostic de trouble dépressif récurrent dans la mesure où ce type de diagnostic ne peut être retenu qu’après un premier épisode dépressif attesté, traité et résolutif suivi d’une période blanche avec second épisode dépressif, ce qui n’est pas le cas de notre assurée. Enfin, il est particulier qu’une assurée se plaigne avec une telle emphase d’un tableau anxieux sans recevoir de traitement anti- anxieux et de se plaindre aussi de troubles du sommeil aussi caractérisés et anciens sans recevoir de traitement correspondant. Notre examen clinique psychiatrique n’a pas montré de signe de dépression majeure, de décompensation psychotique, d’anxiété généralisée incapacitante, de trouble de personnalité incapacitant, de perturbation de l’environnement psychosocial, ni de limitation fonctionnelle psychiatrique. Sur le plan psychiatrique nous pouvons donc conclure que l’examen psychiatrique du 03 juillet 2012 ne met pas en évidence de maladie psychiatrique responsable d’une atteinte à la capacité de travail de longue durée. Le dossier nous renseigne sur un épisode dépressif motivant une consultation psychiatrique dès juillet 1997, résolutif au cours de l’année 1998 sans que l’assurée ou son médecin traitant ne puissent préciser une date d’arrêt clair du traitement psychiatrique. Dans ces conditions, nous retiendrons la date théorique du 01 janvier 1999 à partir de laquelle, sur le plan psychiatrique, une capacité de travail à 100% aurait pu être exigée. Sur le plan bi-disciplinaire, après discussion avec notre Collègue le Dr X.________, depuis Ia date médico-théorique du 01.01.1999, en l’absence de comorbidité psychiatrique et de véritable repli social, après amélioration de la situation symptomatique et l’arrêt du traitement psychiatrique, la capacité de travail de l’assurée est entière dans son activité habituelle et dans une activité adaptée. » Le 19 octobre 2012, l’assurée s’est rendue à l’OAI, accompagnée de son époux, pour un entretien en vue de définir d’éventuelles mesures de nouvelle réadaptation. Elle a notamment exposé pouvoir sortir seule dans les endroits qu’elle connaissait bien, prendre le bus si elle connaissait bien la ligne et aller faire des courses seule dans le quartier. L’époux a déclaré avoir pris récemment sa préretraite pour des raisons de santé et pour rester avec sa femme. L’assurée a précisé garder sa petite-fille de 18 mois trois jours par semaine, de 8h30 à 15h30, les jours où sa belle-fille travaillait. Maintenant que son époux était à la maison, ils sortaient marcher ; ils voyaient parfois des amis et, beaucoup, leur famille. Elle consultait une psychologue, Mme [...], au cabinet du docteur C.________, depuis la fin du mois d’août 2012, à raison d’une fois toute les deux semaines. Elle avait cessé d’aller à la piscine en raison de</w:t>
      </w:r>
    </w:p>
    <w:p>
      <w:r>
        <w:t>- 11 - crampes. L’époux a déclaré avoir vu l’état de santé de sa femme se dégrader au fil du temps. Elle ne supportait plus lorsqu’il y avait trop de bruit. Le 22 octobre 2012, l’OAI a notifié à B.________ un projet de décision de suppression de la rente d’invalidité dont elle était titulaire, fondée sur les dispositions finales de la modification de la loi fédérale sur l’assurance-invalidité (LAI ; RS 831.20) du 18 mars 2011 (révision 6a de la LAI), d’une part, et sur l’expertise des docteurs X.________ et V.________, d’autre part. Le 20 novembre 2012, Me Agier, pour l’assurée, a contesté ce projet de décision au motif que la rente dont elle était titulaire avait été allouée en raison d’un trouble dépressif. Or, cette affection ne constituait pas un syndrome sans pathogenèse ni étiologie claires au sens des dispositions finales de la révision 6a de la LAI, en particulier de la lettre a alinéa 1 de ces dispositions finales. Le 19 décembre 2012, prenant position sur le dossier, le docteur L.________, médecin au Service médical régional de l’assurance- invalidité (ci-après : SMR), a considéré que l’incapacité de travail reconnue lors de l’octroi initiale d’une rente d’invalidité avait débuté le 22 janvier 1997, alors que seul un trouble somatoforme douloureux avait été diagnostiqué. Il s’agissait d’un trouble somatoforme dans le sillage duquel des manifestations dépressives avaient été identifiées ; ces manifestations dépressives ne constituaient qu’un trouble d’accompagnement du trouble somatoforme douloureux. Par décision du 16 janvier 2013 dont la motivation figurait dans un courrier séparé portant la même date, l’OAI a mis fin au droit à la rente de B.________ avec effet au premier jour du deuxième mois suivant sa notification. C. Le 19 février 2013, B.________ a interjeté un recours de droit administratif contre cette décision. Elle en demande la réforme, sous suite</w:t>
      </w:r>
    </w:p>
    <w:p>
      <w:r>
        <w:t>- 12 - de frais et dépens, en ce sens que le droit à la rente soit maintenu pour la période postérieure au 16 janvier 2013. En substance, elle soutient que l’OAI a alloué la rente, par décision du 26 juillet 1999, en raison essentiellement d’un état dépressif, et non d’un trouble somatoforme douloureux. Les décisions ultérieures de maintien de la rente ont également été rendues principalement en raison d’un état dépressif chronique. Les dispositions finales de la révision 6a de la LAI ne sont donc pas applicables en l’espèce. L’intimé a conclu au rejet du recours, le 4 avril 2013, en exposant notamment avoir alloué une rente, initialement, en se fondant principalement sur le rapport d’expertise du docteur R.________. Or ce médecin posait exclusivement le diagnostic de trouble somatoforme douloureux. Par ailleurs, diagnostiquant un épisode dépressif avec syndrome somatique et un trouble dépressif récurrent avec syndrome traumatique greffé sur un syndrome douloureux persistant, le docteur C.________ avait mis en évidence que le trouble somatoforme était au premier plan par rapport à l’état dépressif. Le 7 mai 2013, la recourante s’est déterminée et a maintenu ses conclusions. Le 13 janvier 2014, elle a produit un rapport du 16 décembre 2013 du docteur C.________. Celui-ci y a exposé que la recourante bénéficiait d’un suivi individuel à son cabinet depuis juillet 2012, à raison de deux séances par mois. Elle présentait une souffrance psychique importante. Une tristesse éprouvée était visible, ainsi qu’une fatigabilité importante, des sentiments de dévalorisation, une grande culpabilité, des difficultés d’endormissement et des réveils nocturnes. Elle présentait également des ruminations, une irritabilité importante, des troubles de la concentration, des idées suicidaires non scénarisées et une importante baisse de la sensation de plaisir qui avaient nécessité l’introduction d’un traitement antidépresseur. La patiente relatait encore une forte diminution de l’estime de soi et de la confiance en soi, ainsi qu’une attitude morose et pessimiste face à son avenir. Elle avait perdu son père en 2000 et sa</w:t>
      </w:r>
    </w:p>
    <w:p>
      <w:r>
        <w:t>- 13 - mère en 2010, tous les deux de cancer. Dernièrement, elle a été profondément bouleversée par l’annonce du cancer de sa sœur aînée. Cette nouvelle l’a anéantie et a réactivé ses blessures, encore ouvertes, par rapport à cette maladie qui avait déjà emporté ses deux parents. Tous ces événements ont eu pour conséquence de la faire régresser d’une façon considérable. Depuis, elle a des oublis encore plus frappants qu’auparavant (par exemple, elle oubliait le repas sur le feu), mettant sa propre vie en danger. Cette situation était devenue tellement alarmante que ses enfants avaient décidé de ne plus emmener les petits-enfants chez elle, afin de les protéger. Malheureusement, ce changement a engendré un renforcement de son sentiment de non-reconnaissance de sa maladie. En effet, elle se sentait incomprise et non reconnue dans son rôle de mère et de grand-mère. De plus, il lui était très difficile de verbaliser ce qu’elle ressentait dans cette situation. Elle a développé un comportement compulsif récurrent au cours de son diabète, qui perturbait considérablement sa vie et celle de son entourage (souci excessif de son taux de sucre, qu’elle mesurait plusieurs fois par jour). Depuis l’annonce de la maladie de sa sœur en juillet 2013, les symptômes de l’état dépressif se sont aggravés. Cet élément, notamment, a permis de poser les diagnostics de trouble dépressif sévère sans symptômes psychotiques et d’anxiété généralisée. Les déterminations de la recourante, ainsi que le rapport du 13 janvier 2014, ont été communiqués à l’intimé pour information. Le 29 septembre 2014, le tribunal a informé les parties qu’un jugement serait rendu dans un délai estimé à cinq mois.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w:t>
      </w:r>
    </w:p>
    <w:p>
      <w:r>
        <w:t>- 14 - ; RS 172.021) et des exigences minimales fixées par l’art. 61 LPGA, ainsi que de l’art. 69 LAI (loi fédérale du 19 juin 1969 sur l’assurance-invalidité ; RS 831.20), dans le domaine de l’assurance-invalidité.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w:t>
      </w:r>
    </w:p>
    <w:p>
      <w:r>
        <w:rPr>
          <w:b/>
        </w:rPr>
        <w:t>E. 2</w:t>
      </w:r>
    </w:p>
    <w:p>
      <w:r>
        <w:t>Le litige porte sur le droit de la recourante au maintien de la rente d’invalidité allouée par décision du 26 juillet 1999.</w:t>
      </w:r>
    </w:p>
    <w:p>
      <w:r>
        <w:rPr>
          <w:b/>
        </w:rPr>
        <w:t>E. 3</w:t>
      </w:r>
    </w:p>
    <w:p>
      <w:r>
        <w:t>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w:t>
      </w:r>
    </w:p>
    <w:p>
      <w:r>
        <w:rPr>
          <w:b/>
        </w:rPr>
        <w:t>E. 6</w:t>
      </w:r>
    </w:p>
    <w:p>
      <w:r>
        <w:t>LPGA).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3.1). Dans le même sens, l’art. 7 al. 2 LPGA, entré en vigueur le 1er janvier 2008, n’a pas modifié les notions d’incapacité de travail, d’incapacité de gain ni d’invalidité (cf. ATF 135 V 215 consid. 7). Sur le fond, la définition de</w:t>
      </w:r>
    </w:p>
    <w:p>
      <w:r>
        <w:t>- 15 -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b) Nonobstant l’absence de modification de la notion d’invalidité, la jurisprudence a progressivement rendu plus sévères les conditions d’octroi d’une rente de l’assurance-invalidité pour les assurés souffrant de syndromes sans pathogenèse ni étiologie claires et sans constat de déficit organique. Le Tribunal fédéral a ainsi posé la présomption qu’un trouble somatoforme douloureux, n’entraîne pas, en règle générale, une limitation de longue durée de la capacité de travail pouvant conduire à une invalidité (ATF 130 V 352). Cette jurisprudence s’applique également pour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w:t>
      </w:r>
    </w:p>
    <w:p>
      <w:r>
        <w:t>- 16 -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c) Selon l’art. 17 al. 1 LPGA,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 invalidité ; RS 831.201]). Le Tribunal fédéral a considéré que la sévérité accrue avec laquelle le caractère raisonnablement exigible de la poursuite d’une activité lucrative en cas de syndrome sans pathogenèse ni étiologie claires et sans constat de déficit organique était désormais apprécié, depuis l’ATF 130 V 352, ne justifiait pas une révision du droit à une rente qui avait été allouée antérieurement. Il n’était ainsi pas conforme à la législation en vigueur de supprimer une rente allouée en raison d’un tel syndrome au motif que l’application de nouveaux critères jurisprudentiels conduirait désormais à apprécier différemment le caractère raisonnablement exigible de la reprise d’une activité lucrative par la personne titulaire de la rente, son état de santé étant par ailleurs resté inchangé (ATF 135 V 201). A la suite de cette jurisprudence, le législateur a adopté, dans le cadre de la 6ème révision de la LAI (modification du 18 mars 2011 de la LAI [6e révision de l’AI, premier volet]), une disposition finale (let. a al. 1)</w:t>
      </w:r>
    </w:p>
    <w:p>
      <w:r>
        <w:t>- 17 - prévoyant que les rentes octroyées en raison d’un syndrome sans pathogenèse ni étiologie claires et sans constat de déficit organique doivent être réexaminées dans un délai de trois ans à compter de l’entrée en vigueur de cette révision, soit dès le 1er janvier 2012. La jurisprudence a par la suite interprété cette disposition en ce sens qu’elle n’était applicable qu’en cas de rente allouée exclusivement en raison d’un syndrome sans pathogenèse ni étiologie claires et sans constat de déficit organique (ATF 139 V 547 consid. 10.1.1 ; cf. également TF 9C_308/2013 du 26 août 2013 consid. 5). Dans une précision de jurisprudence, le Tribunal fédéral a ensuite considéré qu’il n’avait exclu l’application de la let. a al. 1 des dispositions finales de la révision 6a de la LAI, en cas de rente allouée en raison d’une syndrome sans pathogénèse ni étiologie claires, d’une part, et d’atteintes à la santé objectivables, d’autre part, les deux types d’atteintes étant distincts, que si et dans la mesure où la rente pouvait être fondée sur ces dernières atteintes à la santé (ATF 140 V 197 consid. 6.2.3 ; sur l’évolution de la jurisprudence).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En l’espèce, la procédure ayant conduit à l’octroi d’une rente d’invalidité, par décision du 26 juillet 1999, a comporté plusieurs étapes. Dans un premier temps, l’OAI a communiqué un projet de décision niant le droit aux prestations. En effet, le docteur R.________ avait constaté, dans son expertise du 15 mai 1997, que la recourante souffrait d’un trouble somatoforme douloureux, mais que cette atteinte à la santé n’entraînait aucune incapacité de travail. Le rapport du 14 juillet 1997 du docteur T.________ à l’OAI allant dans le même sens, le docteur Q.________, pour le SMR, avait proposé de se fonder sur cette expertise pour nier le droit aux prestations. Dans un second temps toutefois, la recourante a produit le rapport du 13 novembre 1997 du docteur S.________ et de la</w:t>
      </w:r>
    </w:p>
    <w:p>
      <w:r>
        <w:t>- 18 - psychologue F.________, qui ont attesté une incapacité de travail totale en raison d’un trouble dépressif greffé sur un syndrome douloureux persistant. Le docteur C.________ a également établi un rapport pour l’OAI, posant le diagnostic d’épisode dépressif avec syndrome somatique et de trouble dépressif récurrent avec syndrome somatique, greffé sur un syndrome douloureux persistant et attestant une incapacité de travail totale. Compte tenu de ces documents médicaux, dans lesquels l’état dépressif était au premier plan, le docteur Q.________ a proposé l’octroi d’une rente entière d’invalidité, à réexaminer. Compte tenu de ce qui précède, on ne saurait soutenir, comme le fait l’intimé, que le droit à la rente a été reconnu, initialement, essentiellement sur la base du rapport d’expertise du docteur R.________, qui ne retenait qu’un diagnostic de trouble somatoforme douloureux. Au contraire, l’intimé a alloué la rente, à l’époque, essentiellement en se fondant sur les rapports du 13 novembre 1997 du docteur S.________ et de la psychologue F.________, ainsi que sur celui établi ensuite par le docteur C.________. Dans ces documents, l’incapacité de travail semblait attestée plus en raison d’un état dépressif que d’un trouble somatoforme douloureux, quand bien même la première atteinte s’était « greffée » sur la seconde. On doit donc admettre que la rente allouée à la recourante l’a été, dans une large mesure, en raison d’un état dépressif, qui n’est pas assimilé par la jurisprudence à un syndrome sans pathogénèse ni étiologie claires ; on admettra que le diagnostic de trouble somatoforme douloureux a également joué un rôle dans l’appréciation de l’incapacité de travail, les deux atteintes à la santé étant étroitement liées. b) aa) La recourante conteste l’application de la lettre a al. 1 des dispositions finales de la 6ème révision de la LAI. Il convient toutefois d’examiner, préalablement, si l’intimé n’était pas légitimé à procéder à une révision ordinaire du droit à la rente, fondée sur l’art. 17 LPGA. bb) Depuis l’octroi initial d’une rente, et jusqu’à sa suppression par la décision litigieuse, le droit à la rente n’a plus fait l’objet d’un examen matériel par l’OAI. Le maintien de la prestation, lors des</w:t>
      </w:r>
    </w:p>
    <w:p>
      <w:r>
        <w:t>- 19 - procédures de révision intermédiaires, était fondé sur un simple rapport du médecin traitant confirmant un état stationnaire, voire se péjorant. Il convient donc d’examiner quelle a été l’évolution de l’état de santé de la recourante entre la date d’octroi initial de la rente et celle de sa suppression. cc) En allouant la rente par décision du 26 juillet 1999, l’intimé a pris en considération un état dépressif, comme on l’a vu. Celui-ci était attesté par les docteurs S.________ et C.________. La recourante était à l’époque régulièrement suivie par une psychologue, sous la supervision de médecins psychiatres. Or, il ressort des différentes pièces au dossier, notamment du rapport d’expertise du docteur V.________, que ce suivi a été interrompu peu après la décision du 26 juillet 1999. Le docteur V.________ mentionnait une interruption en 1998 déjà, mais cette interruption était en réalité plus récente. En effet, le 28 octobre 1998, le docteur C.________ signalait encore une psychothérapie en cours et, par la suite, la recourante a indiqué, lors de la première procédure de révision du droit à la rente, qu’elle était suivie par H.________, psychologue auprès de l’association U.________, la dernière consultation remontant au 12 avril 2000 (réponses du 25 septembre 2000 au questionnaire de révision). Dans son rapport du 8 décembre 2000 à l’OAI, le docteur G.________ a également mentionné qu’une psychothérapie de soutien était en cours. En revanche, lors de la deuxième procédure de révision, la recourante n’a plus indiqué être suivie par un psychiatre ou un psychologue (réponses du 18 janvier 2005 au deuxième questionnaire de révision) ; le docteur G.________ n’a pas davantage fait état d’un tel suivi. On doit en conclure que la recourante a interrompu ses consultations auprès d’un psychiatre ou d’un psychologue entre les années 2000 et 2005, le plus probablement dans le courant de l’année 2000 ou peu après. Dans son rapport d’expertise du 9 juillet 2012, le docteur V.________ a constaté que la recourante présentait désormais une dysthymie, n’entraînant aucune incapacité de travail. Il considérait que l’épisode dépressif pour lequel l’assurée avait consulté les docteurs S.________ et C.________ s’était résolu au cours de l’année 1998, sans que</w:t>
      </w:r>
    </w:p>
    <w:p>
      <w:r>
        <w:t>- 20 - l’assurée ou son médecin traitant puisse préciser une date d’arrêt claire du traitement psychiatrique, et proposait, « dans ces conditions », de retenir « la date théorique du 01 janvier 1999 à partir de laquelle, sur le plan psychiatrique, une capacité de travail de 100 % aurait pu être exigée ». Cette imprécision sur la date à partir de laquelle la recourante a interrompu le suivi psychiatrique, soit sur un point pouvant paraître secondaire pour l’expert, ne permet pas de nier en bloc la valeur probante du rapport d’expertise, qui remplit, pour le surplus, les critères posés par la jurisprudence pour se voir attribuer une pleine valeur probante. Tout au plus convient-il de considérer, au vu de ce qui précède, que l’interruption du suivi psychiatrique et l’amélioration de l’état de santé de la recourante ne date pas de 1998, mais de la période comprise entre la fin de l’année 2000 et le début de l’année 2005. Pour le surplus, le docteur V.________ est convaincant lorsqu’il expose pourquoi il ne retenait plus, désormais, que le diagnostic de dysthymie, et pourquoi il estimait que cette atteinte n’entraînait pas d’incapacité de travail. Partant, force est de constater que l’état dépressif ayant fondé, dans une large mesure, la reconnaissance du droit à la rente en 1999 n’est plus présent et qu’une révision au sens de l’art. 17 LPGA est justifiée de ce point de vue. c) Les docteurs X.________ et V.________ n’ont pas posé le diagnostic de trouble somatoforme douloureux, mais ont néanmoins constaté un syndrome polyinsertionnel douloureux récurrent (fibromyalgie) et un syndrome de fatigue chronique. Malgré leur divergence de diagnostic par rapport à celui posé en 1998 par le docteur R.________, il convient d’admettre que la recourante présentait encore le syndrome sans pathogenèse ni étiologie claires qui avait fondé, avec l’état dépressif, l’octroi initial d’une rente d’invalidité. L’état dépressif ayant fait place à une dysthymie, sans influence sur la capacité de travail, rien ne s’opposait à l’application de la let. a al. 1 des dispositions finales de la 6ème révision de l’AI pour examiner si le trouble somatoforme douloureux – selon le docteur R.________ – ou la fibromyalgie – selon les docteurs X.________ et V.________ – justifiait encore le droit à la rente, au regard des critères désormais posés par la jurisprudence en la matière.</w:t>
      </w:r>
    </w:p>
    <w:p>
      <w:r>
        <w:t>- 21 - Tel n’est pas le cas : les docteurs X.________ et V.________ n’ont pas mis en évidence de comorbidité psychiatrique importante par sa gravité, son acuité ou sa durée et n’ont pas constaté d’affection corporelle chronique. Ils ont mentionné plusieurs circonstances permettant de constater l’absence d’une perte d’intégration sociale dans toutes les manifestations de la vie, la recourante ayant déclaré avoir peu d’amis, mais des connaissances qu’elle voit régulièrement, et ayant exposé être en mesure de garder sa petite-fille de 8h30 à 15h30 trois fois par semaine. Elle allait également à la piscine deux à trois fois par semaine. L’absence de traitement psychiatrique, depuis plusieurs années, exclut également de considérer que les critères de l’absence d’évolution possible au plan thérapeutique, et de l’échec de traitements ambulatoires ou stationnaires conformes aux règles de l’art seraient remplis. Il est vrai que ces constats tranchent avec ceux qui avaient conduit, en septembre 2010, à l’octroi d’une allocation pour impotent, principalement en raison d’un retrait social lié à l’état dépressif de la recourante. Mais la situation s’est améliorée depuis lors, puisque la recourante ne sortait jamais seule et était accompagnée de son époux pour tous les achats, et que les repas, l’entretien de l’appartement, la lessive et le repassage étaient pris en charge par sa fille. Lors de l’expertise réalisée par les docteurs V.________ et X.________, ainsi que de l’entretien du 19 octobre 2012 avec un conseiller en réadaptation de l’intimé, la recourante était au contraire en mesure de prendre le bus seule pour autant qu’elle connaisse la ligne, de préparer les repas, de garder sa petite-fille plusieurs fois par semaine, de faire le ménage léger ou de se charger de courses légères, ainsi que de voir parfois des amis et souvent sa famille. Dans ces circonstances, le constat, par les docteurs X.________ et V.________ d’une pleine capacité de travail dans une activité professionnelle adaptée, telle que celle pratiquée précédemment, ne prête pas flanc à la critique. L’intimé a donc revu et mis fin à juste titre au droit à la rente. d) La recourante a produit un rapport du 16 décembre 2013 du docteur C.________, faisant état d’une nouvelle péjoration de son état de santé psychique, principalement après qu’elle a appris, en juillet 2013, que sa sœur aînée était atteinte d’un cancer. Il s’agit de circonstances</w:t>
      </w:r>
    </w:p>
    <w:p>
      <w:r>
        <w:t>- 22 - postérieures à la date de la décision litigieuse, du 16 janvier 2013, de sorte qu’elles ne permettent pas de la remettre en cause dans la présente procédure (cf. ATF 121 V 362 consid. 1b). 5. Vu ce qui précède, la recourante voit ses conclusions rejetées et supportera les frais de procédure (art. 69 al. 1bis LAI). Elle ne peut pas prétendre de dépens à la charge de l’intimé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