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ZD12.044281 vom 26. Juni 2014</w:t>
      </w:r>
    </w:p>
    <w:p>
      <w:r>
        <w:t>VD Tribunal cantonal, 2014-06-26, FR</w:t>
      </w:r>
    </w:p>
    <w:p>
      <w:r>
        <w:rPr>
          <w:b/>
        </w:rPr>
        <w:t xml:space="preserve">Quelle: </w:t>
      </w:r>
      <w:r>
        <w:t>https://mcp.opencaselaw.ch/entscheid/vd_gerichte_ZD12.044281</w:t>
      </w:r>
    </w:p>
    <w:p>
      <w:r>
        <w:t>FR: VD_GERICHTE ZD12.044281 du 26 juin 2014</w:t>
      </w:r>
    </w:p>
    <w:p>
      <w:r>
        <w:t>IT: VD_GERICHTE ZD12.044281 del 26 giugno 2014</w:t>
      </w:r>
    </w:p>
    <w:p>
      <w:pPr>
        <w:pStyle w:val="Heading2"/>
      </w:pPr>
      <w:r>
        <w:t>Erwägungen</w:t>
      </w:r>
    </w:p>
    <w:p>
      <w:r>
        <w:rPr>
          <w:b/>
        </w:rPr>
        <w:t>E. 1</w:t>
      </w:r>
    </w:p>
    <w:p>
      <w:r>
        <w:t>a) Les dispositions de la loi fédérale du 6 octobre 2000 sur la partie générale du droit des assurances sociales (LPGA, RS 830.1) s’appliquent à l'assurance-invalidité, à moins que la loi fédérale du 19 juin 1959 sur l'assurance-invalidité (LAI, RS 831.20) ne déroge expressément à la LPGA (art. 1 al. 1 LAI). L'art. 69 al. 1 let. a LAI dispose qu'en dérogation aux art. 52 LPGA (qui prévoit une procédure d'opposition) et 58 LPGA (qui consacre la compétence du tribunal des assurances du canton de domicile de l'assuré ou d'une autre partie au moment du dépôt du recours), les décisions des offices AI cantonaux peuvent directement faire l'objet d'un recours devant le tribunal des assurances du domicile de l'office concerné. b) La procédure devant le tribunal cantonal des assurances institué par chaque canton en application de l'art. 57 LPGA est réglée par le droit cantonal, sous réserve de l'art. 1 al. 3 PA (loi fédérale du 20 décembre 1968 sur la procédure administrative, RS 172.021) et des exigences minimales fixées par l'art. 61 LPGA. Dans le canton de Vaud, la procédure de recours est régie par la loi du 28 octobre 2008 sur la procédure administrative (LPA-VD, RSV 173.36) qui s'applique notamment aux recours dans le domaine des assurances sociales (art. 2 al. 1 let. c LPA-VD) et prévoit à cet égard la compétence de la Cour des assurances sociales du Tribunal cantonal (art. 93 let. a LPA-VD). c) Il s'ensuit que la Cour de céans est compétente pour statuer sur le recours interjeté en temps utile contre la décision rendue le 19 octobre 2012 par l'OAI.</w:t>
      </w:r>
    </w:p>
    <w:p>
      <w:r>
        <w:t>- 10 - S'agissant d'une contestation relative à l'octroi d'une rente de l'AI, il est par principe admis que la valeur litigieuse est supérieure à 30'000 fr. (cf. exposé des motifs et projet de LPA-VD, mai 2008, n° 81, p. 47) et la cause doit en conséquence être tranchée par la cour composée de trois magistrats (art. 83c al. 1 LOJV [loi vaudoise d'organisation judiciaire du 12 décembre 1979, RSV 173.01]) et non par un juge unique (cf. art. 94 al. 1 let. a LPA-VD).</w:t>
      </w:r>
    </w:p>
    <w:p>
      <w:r>
        <w:rPr>
          <w:b/>
        </w:rPr>
        <w:t>E. 2</w:t>
      </w:r>
    </w:p>
    <w:p>
      <w:r>
        <w:t>a) En tant qu'autorité de recours contre une décision prise par des assureurs sociaux, le juge des assurances sociales ne peut, en principe, entrer en matière – et le recourant présenter ses griefs – que sur les points tranchés par cette décision;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(cf. ATF 131 V 164, 125 V 413 consid. 2c et 110 V 48 consid. 4a; RCC 1985 p. 53). b) Le litige porte en l’espèce sur la diminution, par voie de révision, du droit du recourant à une demi-rente en un quart de rente dès le 1er décembre 2012.</w:t>
      </w:r>
    </w:p>
    <w:p>
      <w:r>
        <w:rPr>
          <w:b/>
        </w:rPr>
        <w:t>E. 3</w:t>
      </w:r>
    </w:p>
    <w:p>
      <w:r>
        <w:t>a) Est réputée invalidité l'incapacité de gain totale ou partielle qui est présumée permanente ou de longue durée, résultant d'une infirmité congénitale, d'une maladie ou d'un accident (art. 8 al. 1 LPGA et art. 4 al. 1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w:t>
      </w:r>
    </w:p>
    <w:p>
      <w:r>
        <w:t>- 11 - En cas d’incapacité de travail de longue durée, l’activité qui peut être exigée de l'assuré peut aussi relever d’une autre profession ou d’un autre domaine d’activité (art. 6 LPGA in fine). b) Selon l'art. 28 al. 2 LAI, l'assuré a droit à un quart de rente s'il est invalide à 40 % au moins, à une demi-rente s'il est invalide à 50 % au moins, à trois-quarts de rente s'il est invalide à 60 % au moins et à une rente entière s'il est invalide à 70 % au moins. c) Chez les assurés actifs, le degré d'invalidité doit être évalué sur la base d'une comparaison des revenus. Pour cela, le revenu que l'assuré aurait pu réaliser s'il n'était pas invalide est comparé avec celui qu'il pourrait obtenir en exerçant l'activité qui peut raisonnablement être exigée de lui après les traitements et les mesures de réadaptation, sur un marché du travail équilibré (art. 8 al. 1 et art. 16 LPGA). En règle ordinaire, il s'agit de chiffrer aussi exactement que possible ces deux revenus et de les confronter l'un avec l'autre, la différence permettant de calculer le taux d'invalidité. Dans la mesure où ils ne peuvent être chiffrés exactement, ils doivent être estimés d'après les éléments connus dans le cas particulier, après quoi l'on compare entre elles les valeurs approximatives ainsi obtenues (méthode générale de comparaison des revenus; ATF 128 V 29 consid. 1 et 104 V 135 consid. 2a et 2b; cf. ATF 130 V 343 consid. 3.4). Lorsqu'un assuré a repris l'exercice d'une activité lucrative après la survenance de l'atteinte à la santé, il faut d'abord examiner si cette activité est stable, met pleinement en valeur sa capacité de travail résiduelle et lui procure un gain correspondant au travail effectivement fourni, sans contenir d'élément de salaire social (TF 8C_290/2013 et 8C_304/2013 du 11 mars 2014, consid. 7.1). Si ces conditions sont réunies, on prendra en compte le revenu effectivement réalisé pour fixer le revenu d'invalide (ATF 135 V 297 consid. 5.2, 129 V 472 consid. 4.2.1 et 126 V 75 consid. 3b/aa).</w:t>
      </w:r>
    </w:p>
    <w:p>
      <w:r>
        <w:rPr>
          <w:b/>
        </w:rPr>
        <w:t>E. 4</w:t>
      </w:r>
    </w:p>
    <w:p>
      <w:r>
        <w:t>Les parties s’accordent en l’occurrence sur l’incapacité de travail du recourant à 50 % en toute activité. En revanche, elles divergent</w:t>
      </w:r>
    </w:p>
    <w:p>
      <w:r>
        <w:t>- 12 - sur les conséquences de l’augmentation du revenu de l’assuré quant au droit à la rente de celui-ci. a) Conformément à l’art. 17 al. 1 LPGA, si le taux d’invalidité du bénéficiaire de la rente subit une modification notable, la rente est, d’office ou sur demande, révisée pour l’avenir, à savoir augmentée ou réduite en conséquence, ou encore supprimée. Cela vaut également pour d’autres prestations durables accordées en vertu d’une décision entrée en force, lorsque l’état de fait déterminant se modifie notablement par la suite (cf. art. 17 al. 2 LPGA). Aux termes de l’art. 88a al. 1 RAI ([Règlement sur l’assurance-invalidité du 17 janvier 1961, RS 831.201] dans sa teneur en vigueur jusqu’au 31 décembre 2011), si la capacité de gain ou la capacité d’accomplir les travaux habituels d’un assuré s’améliore, il y a lieu de considérer que ce changement supprime, le cas échéant, tout ou partie de son droit aux prestations, dès qu’on peut s’attendre à ce que l’amélioration constatée se maintienne durant une assez longue période ou lorsqu’un tel changement a duré trois mois sans interruption notable et sans qu’une complication prochaine soit à craindre. Tout changement important des circonstances propre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(ATF 130 V 349 consid. 3.5, 126 V 75 consid. 1b et 113 V 275 consid. 1a; VSI 2000, p. 314, 1996, p. 192 consid. 2d). Sous cet angle, une simple appréciation différente d’un état de fait qui, pour l’essentiel, est demeuré inchangé n’est pas déterminante (ATF 112 V 372 consid. 2b, 390 consid. 1b). Le point de savoir si un changement s’est produit doit être tranché en comparant les faits tels qu’ils se présentaient au moment de la dernière décision entrée en force qui repose sur un examen matériel du droit à la rente avec une constatation des faits pertinents, une appréciation des preuves et une comparaison des revenus conforme au droit et les circonstances régnant à l’époque de la décision litigieuse (ATF 133 V 108</w:t>
      </w:r>
    </w:p>
    <w:p>
      <w:r>
        <w:t>- 13 - consid. 5; voir également ATF 125 V 368 consid. 2 et la référence; TF 9C_860/2008 du 19 février 2009, consid. 2.1). Un motif de révision au sens de l’art. 17 LPGA doit clairement ressortir du dossier. La réglementation sur la révision ne saurait en effet constituer un fondement juridique à un réexamen sans condition du droit à la rente (cf. Michel Valterio, Droit de l’assurance-vieillesse et survivants [AVS] et de l’assurance-invalidité [AI], Genève/Zurich/Bâle 2011, n° 3065 p. 833). Dans l’hypothèse où une personne assurée trouve un emploi mieux rémunéré, les répercussions de l’atteinte à la santé sur l’activité lucrative se sont modifiées. Le revenu plus élevé que l’invalide obtient ainsi en comparaison du revenu qui serait obtenu en cas de non-invalidité doit être pris en considération comme représentant une modification de l’état de fait du point de vue du droit de la révision (SVR 1996 IV n. 70, p. 203). b) En l’occurrence, il est incontesté que l’assuré touche un salaire supérieur chez son nouvel employeur C.________. Il s’agit par conséquent d’une modification de l’état de fait dont il doit être tenu compte. C’est dès lors à juste titre que l’intimé a révisé le droit à la rente de l’assuré. c) Le recourant fait valoir que le raisonnement de l’office n’est pas de nature à inciter un assuré à chercher un emploi mieux payé si, malgré un état de santé inchangé et des conséquences économiques inchangées sur sa capacité de gain, cela aboutit finalement à une diminution de sa rente. C’est précisément pour cette raison que l’article 31 LAI a été introduit. En effet, le but de cette disposition introduite avec la cinquième révision de l’AI est de ne pas sanctionner par une réduction excessive des prestations les bénéficiaires de rentes qui s’efforcent de tirer tout le parti possible de leur capacité de gain résiduelle. Les augmentations de gain</w:t>
      </w:r>
    </w:p>
    <w:p>
      <w:r>
        <w:t>- 14 - influant sur le taux d’invalidité peuvent certes continuer à entraîner la réduction ou la suppression de la rente AI, mais elles n’ont pas un effet immédiat (Valterio, op. cit., n° 3055, p. 830). Cette interprétation est confirmée par le message du Conseil fédéral sur la révision 6a de l’AI (Message relatif à la modification de la loi fédérale sur l’assurance- invalidité [6e révision, premier volet] du 24 février 2010 in : FF 2010 p. 1647 ss., spéc. p. 1722) qui retient ce qui suit à propos de l’abrogation du second alinéa de l’art. 31: “Pour les bénéficiaires de rente, cette réglementation produit effectivement une certaine incitation financière, puisque seule une partie du revenu supplémentaire est prise en compte pour l’évaluation de l’invalidité et qu’ainsi ils peuvent fréquemment conserver leur rente bien que leur revenu ait augmenté. Cependant, en fin de compte, l’incitation négative représentée par une détérioration du revenu n’est pas éliminée, mais seulement retardée.” Ainsi selon l’art. 31 al. 1 LAI, si un assuré ayant droit à une rente perçoit un nouveau revenu ou que son revenu existant augmente, sa rente n’est révisée, conformément à l’art. 17 al. 1 LPGA, que si l’amélioration du revenu dépasse 1’500 fr. par an. Selon l’art. 31 al. 2 LAI (dans sa teneur en vigueur du 1er janvier 2008 au 31 décembre 2011, abrogé au 1er janvier 2012), seuls les deux tiers du montant dépassant le seuil de 1’500 fr. sont pris en compte lors de la révision de la rente. La jurisprudence a précisé que le montant qu’il faut prendre en compte à raison des deux tiers se réfère à l’amélioration du revenu dépassant le seuil de 1’500 fr. et pas à l’ensemble du revenu (cf. ATF 137 V 369 consid. 4.4.3 et TF 9C_518/2011 du 18 janvier 2012, consid. 3.4). Le Tribunal fédéral a par ailleurs confirmé que l’art. 31 LAI s’applique aussi bien à la perception d’un nouveau revenu qu’à l’augmentation d’un revenu existant (cf. TF 9C_518/2011 du 18 janvier 2012, consid. 3.3). d) Concernant les revenus déterminants, le recourant soutient que celui sans invalidité réalisé chez son ancien employeur R.________ ne saurait être retenu au motif qu’il s’agissait d’un premier salaire, qu’il était sous-payé, que ce salaire n’était pas adapté à sa formation et qu’il envisageait de toute façon un changement d’emploi.</w:t>
      </w:r>
    </w:p>
    <w:p>
      <w:r>
        <w:t>- 15 - Selon la jurisprudence, des possibilités théoriques de développement professionnel ou d’avancement ne doivent être prises en considération que lorsqu’il est très vraisemblable qu’elles seraient advenues. Il convient d’exiger la preuve d’indices concrets que la personne assurée aurait obtenu dans les faits un avancement ou une augmentation corrélative de ses revenus, si elle n’était pas devenue invalide. Des indices concrets en faveur de l’évolution de la carrière professionnelle doivent exister, par exemple, lorsque l’employeur a laissé entrevoir une telle perspective d’avancement ou a donné des assurances en ce sens (TFA B 80/2001 du 17 octobre 2003, consid. 5.2.2 et les références, in REAS 2004 p. 239 ; TF 9C_338/2013 du 14 août 2013, consid. 5.1). En l’espèce, il n’est pas du tout rendu vraisemblable que la carrière du recourant aurait évolué comme il le prétend. Force est dès lors de constater que le revenu sans invalidité à prendre en considération est effectivement celui réalisé chez le premier employeur. La décision attaquée n’est par conséquent pas critiquable sur ce point dès lors qu’elle retient un revenu sans invalidité 2011 de 65'000 fr., lequel correspond aux indications fournies par l’ancien employeur pour l’année en question. Du point de vue temporel, le droit applicable est déterminé par les règles en vigueur au moment où les faits juridiquement déterminants se sont produits, étant précisé que le juge n’a pas à prendre en considération les modifications du droit ou de l’état de fait postérieurs à la date déterminante de la décision litigieuse (ATF 136 V 24 consid. 4.3, 130 V 445 consid. 1.2.1, 129 V 1 consid. 1.2 et les arrêts cités) (cf. TF 9C_285/2012 du 31 août 2012, consid. 5.1). En l’espèce, le recourant a changé d’employeur dans le courant 2011. L’art. 31 al. 2 aLAI, en vigueur jusqu'au 31 décembre 2011 s’appliquait donc, ce que l’intimé a correctement retenu.</w:t>
      </w:r>
    </w:p>
    <w:p>
      <w:r>
        <w:t>- 16 - Après vérification, le calcul de l’intimé pour le revenu avec invalidité de 37'833 fr. s’avère correct. En particulier, la part de salaire social a été déduite du revenu d’invalide (cf. art. 25 al. 1 lit, b RAI: Valterio, op. cit., n° 2071 p. 549). La date de modification du droit à la demi-rente en un quart de rente avec effet au 1er décembre 2012 ne prête pas le flanc à la critique dès lors qu’elle correspond à la réglementation applicable en la matière (cf. art. 88bis al. 2 lit, a RAI). e) Il n’y a pas lieu de tenir compte du nouveau contrat de travail du recourant, postérieur à la décision querellée.</w:t>
      </w:r>
    </w:p>
    <w:p>
      <w:r>
        <w:rPr>
          <w:b/>
        </w:rPr>
        <w:t>E. 5</w:t>
      </w:r>
    </w:p>
    <w:p>
      <w:r>
        <w:t>Il découle de ce qui précède que le recours doit être rejeté, ce qui entraîne la confirmation de la décision attaquée. En dérogation à l’art. 61 let. a LPGA, la procédure de recours en matière de contestations portant sur l’octroi ou le refus de prestations de l’AI devant le tribunal cantonal des assurances est soumise à des frais de justice (art. 69 al. 1bis LAI); le montant des frais est fixé en fonction de la charge liée à la procédure, indépendamment de la valeur litigieuse, et doit se situer entre 200 et 1000 francs (art. 2 al. 1 TFJAS [Tarif cantonal vaudois du 2 décembre 2008 des frais judiciaires et des dépens en matière de droit des assurances sociales, RSV 173.36.5.2], applicable par renvoi de l'art. 69 al. 1bis LAI). En l'espèce, compte tenu de l'ampleur de la procédure, les frais de justice doivent être arrêtés à 400 fr. à la charge du recourant (art. 69 al. 1bis LAI; art. 49 al. 1 LPA-VD), sans qu'il se justifie d'allouer des dépens dès lors que l'intéressé n'obtient pas gain de cause (art. 61 let. g LPGA; art.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