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ZD12.039888 vom 8. März 2013</w:t>
      </w:r>
    </w:p>
    <w:p>
      <w:r>
        <w:t>VD Tribunal cantonal, 2013-03-08, FR</w:t>
      </w:r>
    </w:p>
    <w:p>
      <w:r>
        <w:rPr>
          <w:b/>
        </w:rPr>
        <w:t xml:space="preserve">Quelle: </w:t>
      </w:r>
      <w:r>
        <w:t>https://mcp.opencaselaw.ch/entscheid/vd_gerichte_ZD12.039888</w:t>
      </w:r>
    </w:p>
    <w:p>
      <w:r>
        <w:t>FR: VD_GERICHTE ZD12.039888 du 8 mars 2013</w:t>
      </w:r>
    </w:p>
    <w:p>
      <w:r>
        <w:t>IT: VD_GERICHTE ZD12.039888 del 8 marzo 2013</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les conditions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w:t>
      </w:r>
    </w:p>
    <w:p>
      <w:r>
        <w:t>- 8 - LPA-VD) et prévoit à cet égard la compétence de la Cour des assurances sociales du Tribunal cantonal (art. 93 al. 1 let. a LPA-VD). c) Il s'ensuit que la Cour de céans est compétente pour statuer sur le recours interjeté en temps utile par A.V.________ contre la décision rendue le 5 septembre 2012 par l'intimé.</w:t>
      </w:r>
    </w:p>
    <w:p>
      <w:r>
        <w:rPr>
          <w:b/>
        </w:rPr>
        <w:t>E. 2</w:t>
      </w:r>
    </w:p>
    <w:p>
      <w:r>
        <w:t>Il s'agit en l'espèce d'examiner si le refus de l'intimé d'octroyer toute prestation au recourant est justifié. Plus précisément, il convient de déterminer si le recourant remplit les conditions d'assurance posées par les art. 6 et 39 LAI pour prétendre à une rente ordinaire ou à une rente extraordinaire.</w:t>
      </w:r>
    </w:p>
    <w:p>
      <w:r>
        <w:rPr>
          <w:b/>
        </w:rPr>
        <w:t>E. 3</w:t>
      </w:r>
    </w:p>
    <w:p>
      <w:r>
        <w:t>a) Aux termes de l'art. 6 al. 2 LAI, les étrangers ont, sous réserve de l’art. 9 al. 3,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Demeurent réservées les dispositions dérogatoires des conventions bilatérales de sécurité sociale conclues par la Suisse avec un certain nombre d'Etats pour leurs ressortissants respectifs. Il n'existe aucune convention de sécurité sociale entre le Sri Lanka et la Suisse. b) Selon l'art. 8 al. 1 LPGA (et 4 al. 1 LAI), est réputée invalidité l'incapacité de gain totale ou partielle, présumée permanente ou de longue durée, qui résulte d'une atteinte à la santé physique, mentale ou psychique, provenant d'une infirmité congénitale, d'une maladie ou d'un accident. 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- 9 - voir également art. 29 al. 1 let. b LAI, dans sa teneur en vigueur jusqu'au 31 décembre 2007). c) En vertu de l'art. 36 al. 1 LAI, ont droit à une rente ordinaire de l'assurance-invalidité les assurés qui, lors de la survenance de l'invalidité, comptent une année entière au moins de cotisations (depuis le 1er janvier 2008 : trois années).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En vertu de l'art. 39 al. 3 LAI, ont également droit à une rente extraordinaire les invalides étrangers et apatrides qui remplissaient comme enfants les conditions fixées à l'art. 9 al. 3 LAI. D'après cette disposition, les ressortissants étrangers âgés de moins de 20 ans qui ont leur domicile et leur résidence habituelle en Suisse ont droit aux mesures de réadaptation s'ils remplissent eux-mêmes les conditions prévues à l'art.</w:t>
      </w:r>
    </w:p>
    <w:p>
      <w:r>
        <w:rPr>
          <w:b/>
        </w:rPr>
        <w:t>E. 6</w:t>
      </w:r>
    </w:p>
    <w:p>
      <w:r>
        <w:t>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(BO 1967 CN 440; BO 1967 CE 303).</w:t>
      </w:r>
    </w:p>
    <w:p>
      <w:r>
        <w:t>- 10 - 4. En l'occurrence, le recourant étant de nationalité sri-lankaise, seul l'art. 6 al. 2 LAI est applicable, faute de convention bilatérale de sécurité sociale entre la Suisse et le Sri Lanka. Au vu des éléments du dossier, il convient de constater que le recourant ne remplit pas les conditions du droit à une rente ordinaire, car il ne comptait pas une année de cotisation au moment de la survenance de l'invalidité, soit au moment de l'accomplissement de ses 18 ans en 2007. Cela étant, il reste à examiner si les conditions du droit à une rente extraordinaire d'invalidité sont réalisées. Contrairement à ce que soutient le recourant, celles-ci ne se résument pas à l'exigence d'une résidence ininterrompue de dix ans de l'un des parents. Selon le chiffre 7103 des Directives concernant les rentes (DR) de l'assurance-vieillesse, survivants et invalidité fédérale, les personnes étrangères invalides de naissance ou depuis leur enfance peuvent ainsi prétendre une rente extraordinaire d’invalidité dès l’accomplissement de leur 18ème année si elles ont jusque- là bénéficié ou auraient pu bénéficier de mesures de réadaptation du fait qu’elles-mêmes ou leurs parents remplissaient les conditions de l’art. 9 al. 3 LAI. En d'autres termes, il y a lieu de déterminer si le recourant remplissait les conditions d’assurance au moment où il pouvait obtenir des mesures de réadaptation (que ce droit ait finalement été exercé ou non n'ayant aucune influence). Il ressort du dossier que de telles mesures auraient pu être octroyées à l'issue de la scolarité du recourant en institution auprès de l’école "La Passerelle", soit en 2005 et non en 2004. Il apparaît qu'à cette date, aucun des parents du recourant ne comptait dix ans de résidence en Suisse, la mère de l'intéressé ne résidant de façon ininterrompue en Suisse que depuis le 27 septembre 1999 au plus tôt. Par ailleurs, aucun des parents ne comptait une année entière de cotisations, les fonctionnaires internationaux étrangers n'étant pas assurés à l’AVS/Al/APG/AC et ne pouvant pas y adhérer volontairement (ATF 133 V 233). 5. Vu ce qui précède, le recourant n'a pas droit à une rente extraordinaire, la condition prévue à l'art. 9 al. 3 litt. a LAI n'étant pas remplie. Le recours s'avère dès lors mal fondé et le recourant supportera</w:t>
      </w:r>
    </w:p>
    <w:p>
      <w:r>
        <w:t>- 11 - les frais de justice (art. 69 al.1bis LAI). Il n’y a pas lieu d’allouer de dépens (art. 61 let. g LPGA).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