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ZD12.037422 vom 8. April 2013</w:t>
      </w:r>
    </w:p>
    <w:p>
      <w:r>
        <w:t>VD Tribunal cantonal, 2013-04-08, FR</w:t>
      </w:r>
    </w:p>
    <w:p>
      <w:r>
        <w:rPr>
          <w:b/>
        </w:rPr>
        <w:t xml:space="preserve">Quelle: </w:t>
      </w:r>
      <w:r>
        <w:t>https://mcp.opencaselaw.ch/entscheid/vd_gerichte_ZD12.037422</w:t>
      </w:r>
    </w:p>
    <w:p>
      <w:r>
        <w:t>FR: VD_GERICHTE ZD12.037422 du 8 avril 2013</w:t>
      </w:r>
    </w:p>
    <w:p>
      <w:r>
        <w:t>IT: VD_GERICHTE ZD12.037422 del 8 aprile 2013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dossier s'avérant complet, permettant ainsi à la présente autorité de statuer en pleine connaissance de cause, il n'y a pas lieu d'ordonner une instruction complémentaire. En effet, une telle mesure d'instruction ne serait pas de nature à modifier les considérations qui précèdent (appréciation anticipée des preuves; ATF 122 II 464 consid. 4a; TF 8C_764/2009 du 12 octobre 2009, consid. 3.2; 9C_440/2008 du 5 août 2008), puisque les faits pertinents ont pu être constatés à satisfaction de droit.</w:t>
      </w:r>
    </w:p>
    <w:p>
      <w:r>
        <w:rPr>
          <w:b/>
        </w:rPr>
        <w:t>E. 8</w:t>
      </w:r>
    </w:p>
    <w:p>
      <w:r>
        <w:t>Il se justifie par conséquent d'admettre le recours et de réformer la décision litigieuse en ce sens que le recourant a droit à une allocation pour impotent de degré faible depuis le 1er mai 2011 (soit six mois après le dépôt de la demande de prestations). En dérogation à l'art. 61 let. a LPGA, la procédure de recours en matière de contestations portant sur l'octroi ou le refus de prestations de l'assurance-invalidité devant le tribunal cantonal des assurances est soumise à des frais de justice. Selon la pratique récente de la Cour de céans, se référant à l'art. 69 al. 1bis LAI, cela vaut également pour l'OAI (CASSO AI 230/11 du 23 avril 2012, consid. 7). En l'espèce, compte tenu</w:t>
      </w:r>
    </w:p>
    <w:p>
      <w:r>
        <w:t>- 22 - de l'ampleur de la procédure, les frais de justice doivent être arrêtés à 400 francs. Obtenant gain de cause, le recourant, assisté d'un mandataire professionnel, a droit à des dépens, arrêtés à 2'000 fr. (art. 61 let. g LPGA,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