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ZD12.029301 vom 27. Februar 2014</w:t>
      </w:r>
    </w:p>
    <w:p>
      <w:r>
        <w:t>VD Tribunal cantonal, 2014-02-27, FR</w:t>
      </w:r>
    </w:p>
    <w:p>
      <w:r>
        <w:rPr>
          <w:b/>
        </w:rPr>
        <w:t xml:space="preserve">Quelle: </w:t>
      </w:r>
      <w:r>
        <w:t>https://mcp.opencaselaw.ch/entscheid/vd_gerichte_ZD12.029301</w:t>
      </w:r>
    </w:p>
    <w:p>
      <w:r>
        <w:t>FR: VD_GERICHTE ZD12.029301 du 27 février 2014</w:t>
      </w:r>
    </w:p>
    <w:p>
      <w:r>
        <w:t>IT: VD_GERICHTE ZD12.029301 del 27 febbraio 2014</w:t>
      </w:r>
    </w:p>
    <w:p>
      <w:pPr>
        <w:pStyle w:val="Heading2"/>
      </w:pPr>
      <w:r>
        <w:t>Erwägungen</w:t>
      </w:r>
    </w:p>
    <w:p>
      <w:r>
        <w:rPr>
          <w:b/>
        </w:rPr>
        <w:t>E. 1</w:t>
      </w:r>
    </w:p>
    <w:p>
      <w:r>
        <w:t>a) Les dispositions de la loi fédérale du 6 octobre 2000 sur la partie générale du droit des assurances sociales (LPGA; RS 830.1) s’appliquent à l’AI (cf. art. 1 LAI [loi fédérale du 19 juin 1959 sur l'assurance-invalidité; RS 831.20]).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(cf.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w:t>
      </w:r>
    </w:p>
    <w:p>
      <w:r>
        <w:t>- 19 - son ensemble. En revanche, lorsque le recours ne porte que sur une partie des rapports juridiques déterminés par la décision, les rapports juridiques non contestés sont certes compris dans l’objet de la contestation, mais pas dans l’objet du litige (cf. ATF 125 V 413 consid. 1b et 2 avec les références citées; cf. Ulrich Meyer/Isabel von Zwehl, L’objet du litige en procédure de droit administratif fédéral, in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(cf. ATF 125 V 413 cité et 110 V 48 consid. 4a in fine; cf. Meyer/von Zwehl, op. cit., p. 443 ss.). b) Lorsqu'un office de l'assurance-invalidité rend simultanément et avec effet rétroactif, en un ou plusieurs prononcés, des décisions par lesquelles il octroie des rentes d'invalidité temporaires ou échelonnées, il règle de ce fait un rapport juridique complexe : le prononcé d'une rente pour la première fois et, simultanément, son augmentation, sa réduction ou sa suppression par application, mutatis mutandis, de la procédure de révision des art. 17 LPGA et 88 RAI (règlement du 17 janvier 1961 sur l'assurance-invalidité; RS 831.201). Mais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(cf. ATF 122 V 351 consid. 4). Cela découle également des règles de droit matériel applicables quant à l'examen de cette</w:t>
      </w:r>
    </w:p>
    <w:p>
      <w:r>
        <w:t>- 20 - question au fond puisque, selon la jurisprudence rendue en la matière (cf. ATF 109 V 125), il importe d'établir l'existence d'un changement important des circonstances propre à justifier le prononcé de rentes échelonnées ou limitées dans le temps. Or, un tel examen ne peut intervenir qu'à la faveur d'une comparaison entre les différents états de faits successifs (cf. ATF 125 V 413 cité; cf. TF 9C_394/2010 du 24 février 2011 consid. 3; TFA I 299/03 du 29 juin 2004 consid. 5.1). c) En l'espèce, dans le projet de décision du 28 juin 2011, l’intimé a annoncé à l’assuré son intention de lui allouer une demi-rente d’invalidité dès le 1er octobre 2010, fondée sur un taux d’invalidité de 50%. Le recourant a contesté ce projet, mais l’intimé a maintenu son point de vue sous réserve de certains éléments du calcul du taux d'invalidité. L'office a toutefois rendu deux décisions séparées pour allouer à l’assuré une demi-rente d’invalidité dès le 1er juillet 2012 (décision du 18 juin 2012) et une demi-rente d’invalidité pour la période du 1er octobre 2010 au 30 juin 2012 (décision du 16 juillet 2012). L’assuré n’a formellement recouru que contre la première de ces décisions. Il convient néanmoins d'admettre que l’OAI ne pouvait pas statuer, dans la première décision du 18 juin 2012, sur le droit à la rente pour la période dès le 1er juillet 2012 sans avoir préalablement fixé le droit aux prestations pour la période antérieure. Le fait qu’il n’ait formellement statué sur ce droit, pour la période courant jusqu’au 30 juin 2012, que le 16 juillet 2012 ne constitue qu’une circonstance liée au délai de calcul des montants concrètement alloués à titre rétroactif. Il n'en demeure pas moins que l’intimé était au clair, lorsqu’il a alloué une demi-rente dès le 1er juillet 2012, sur le fait qu’il allouerait une même prestation pour la période antérieure, en l’absence de toute modification des circonstances justifiant l’allocation de prestations différentes. Cela ressort d’ailleurs du projet de décision communiqué à l’assuré le 28 juin 2011. Dans ces circonstances, l’absence de recours formel contre la décision du 16 juillet 2012 ne dispense pas le tribunal d’examiner le droit aux prestations pour la période antérieure au 1er juillet 2012, étant toutefois admis, en l’absence de grief soulevé par le recourant, que le tribunal peut limiter son</w:t>
      </w:r>
    </w:p>
    <w:p>
      <w:r>
        <w:t>- 21 - examen aux aspects qui paraissent poser clairement problème au regard du dossier et des allégations des parties.</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b) Les atteintes à la santé psychique peuvent, comme les atteintes physiques, entraîner une invalidité au sens de l'art. 4 al. 1 LAI en relation avec l'art. 8 LPGA. On ne considère toutefois pas comme des conséquences d'un état psychique maladif – donc pas comme des</w:t>
      </w:r>
    </w:p>
    <w:p>
      <w:r>
        <w:t>- 22 - affections à prendre en charge par l'assurance-invalidité – les diminutions de la capacité de gain que l'assuré pourrait empêcher en faisant preuve de bonne volonté, la mesure de ce qui est exigible devant être déterminée aussi objectivement que possible (cf. ATF 127 V 294 consid. 4c; cf. TF I 81/07 du 8 janvier 2008 consid. 3.2 et TF I 1093/06 du 3 décembre 2007 consid. 3.1). La reconnaissance de l'existence d'une atteinte à la santé psychique suppose la présence d'un diagnostic émanant d'un expert (psychiatre) et s'appuyant lege artis sur les critères d'un système de classification reconnu (cf. ATF 130 V 398 consid. 5.3 et 6). c) Quant à la dépendance, qu'elle prenne la forme de l'alcoolisme, de la pharmacodépendance ou de la toxicomanie, la jurisprudence considère qu'elle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(cf. TF 9C_706/2012 du 1er juillet 2013 consid. 3.2).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w:t>
      </w:r>
    </w:p>
    <w:p>
      <w:r>
        <w:t>- 23 - être déterminée en tenant compte de l'ensemble des limitations liées à la maladie psychique et à la dépendance (sur l'ensemble de la question, cf. TFA I 169/06 du 8 août 2006 consid. 2.2 et les arrêts cités; cf. également TF 9C_395/2007 du 15 avril 2008 consid. 2.2).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TF 9C_395/2007 précité consid. 2.4). Lorsqu'une toxicodépendance n'est ni la cause ni la conséquence d'une atteinte à la santé physique ou psychique ayant valeur de maladie, on emploie parfois la terminologie d'affection "primaire", qui n'est pas constitutive d'invalidité au sens de la jurisprudence fédérale (cf. TF 9C_219/2007 du 3 avril 2008 consid. 3).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L'assureur social – et le juge des assurances sociales en cas de recours –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w:t>
      </w:r>
    </w:p>
    <w:p>
      <w:r>
        <w:t>- 24 -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cf. TF 9C_22/2011 du 16 mai 2011 consid. 5). Quant aux rapports établis par le médecin traitant de l'assuré, le juge prendra en considération le fait que celui-ci peut être enclin, en cas de doute, à prendre parti pour son patient en raison de la relation de confiance qu'ils ont nouée (cf. ATF 125 V 351 consid. 3b/cc; TF 8C_862/2008 du 19 août 2009 consid. 4.2).</w:t>
      </w:r>
    </w:p>
    <w:p>
      <w:r>
        <w:rPr>
          <w:b/>
        </w:rPr>
        <w:t>E. 4</w:t>
      </w:r>
    </w:p>
    <w:p>
      <w:r>
        <w:t>En l'occurrence, il n'est pas contesté que le recourant présente des troubles tant somatiques que psychiques, ainsi qu'une toxicodépendance. Se fondant sur le rapport d'expertise du 28 juin 2010 des Drs B.________ et Z.________, du Centre P.________, l'OAI a retenu que si l'assuré ne pouvait plus exercer son activité habituelle de peintre en bâtiment compte tenu de son état de santé, il conservait en revanche une capacité résiduelle de travail de 50% dans une activité adaptée. L'intéressé, pour sa part, a critiqué cette appréciation en faisant essentiellement valoir que l'impact de ses troubles psychiques et de sa toxicomanie sur sa capacité de travail avait été mésestimé. a) En tant que tel, l'aspect somatique n'a pas été mis en cause par les parties. On rappellera néanmoins que les experts du Centre P.________ ont retenu des atteintes incapacitantes sous forme de lombalgies sur discopathies sévères L5-S1 dès octobre 2009, de status après abcès</w:t>
      </w:r>
    </w:p>
    <w:p>
      <w:r>
        <w:t>- 25 - épidural antérieur de S1 remontant à octobre 2009 et d'insuffisance veineuse chronique avec claudication à l'effort bilatéral. Concernant les limitations fonctionnelles induites par ces atteintes, ils ont précisé que le périmètre de marche était limité à 30 minutes, que l'utilisation d'escaliers ou d'échelles ne pouvait être qu'occasionnelle, que le port de charge était limité à 15 kg de manière occasionnelle et qu'il y avait lieu d'éviter le travail en flexion antérieure du tronc, en porte-à-faux ou dans une position statique prolongée au-delà de 30 minutes debout et d'une heure assis (cf. rapport d'expertise du 28 juin 2010 pp. 19 et 20). Cela étant, les experts ont estimé que l'activité de plâtrier-peintre était inexigible compte tenu des limitations précitées et que dans une activité adaptée, respectant ces mêmes limitations, la capacité de travail – nulle d'octobre 2009 à janvier 2010 – n'excédait pas 50% depuis le 1er février 2010 (cf. ibid. pp. 16 et 17). Ces conclusions, rédigées de manière claire et convaincante, ont été reprises par le SMR (cf. en particulier avis médical du 29 juillet 2010). Quant aux Drs S.________ et K.________, médecins traitants de l'assuré, ils n'ont évoqué aucun élément justifiant de s'en écarter; on notera en particulier qu'ils ont évoqué des restrictions physiques essentiellement superposables à celles retenues par les experts du Centre P.________, et ce même après la diminution du taux de CD4 constatée au printemps 2011 et l'introduction d'une trithérapie en septembre 2011 – élément auquel ils n'ont reconnu aucun caractère incapacitant (cf. en particulier rapports du Dr S.________ du 2 décembre 2011 et du Dr K.________ des 28 mai et 29 décembre 2011). En ce sens, on peut donc retenir que, d'un point de vue strictement somatique, les conclusions du rapport d'expertise du 28 juin 2010 peuvent être suivies. b) Tel n'est en revanche pas le cas s'agissant de l'aspect psychique. Les experts du Centre P.________ ont posé le diagnostic se répercutant sur la capacité de travail de trouble de la personnalité émotionnellement labile de type impulsif, depuis l'âge de 17 ans. Ils ont</w:t>
      </w:r>
    </w:p>
    <w:p>
      <w:r>
        <w:t>- 26 - ajouté que ce trouble avait un impact sur la capacité du recourant à entretenir des relations durables – s'illustrant notamment par la difficulté à se plier à un suivi spécialisé ou à travailler chez un même employeur pour une longue durée – et ont indiqué, à titre de limitation fonctionnelle, qu'il y avait lieu de privilégier un domaine d'activité sans responsabilité, avec peu de stress et des contacts relationnels limités. Cela étant, ils ont retenu que dans une activité adaptée, tenant compte des limitations dues au trouble de la personnalité, la capacité de travail sous l'angle psychique était de 100%, sans baisse de rendement (cf. rapport d'expertise du 28 juin 2010 pp. 17 à 19). Si le caractère incapacitant du trouble de la personnalité a certes été reconnu par les experts, le doute persiste cependant quant à l'ampleur des répercussions de ce trouble sur la capacité de travail du recourant. D'une part, l'expertise ne comporte aucune évaluation claire de la capacité de travail de l'assuré dans son activité habituelle compte tenu de l'affection psychique en question. D'autre part, on peut s'interroger sur la pleine exigibilité retenue dans une activité adaptée, soit une activité sans responsabilités ni stress et avec peu de contacts relationnels. En effet, les experts n'ont pas explicité en quoi de telles restrictions pourraient permettre au recourant d'outrepasser ses difficultés à assumer des engagements durables, notamment sous l'angle professionnel. On ignore en d'autres termes si, compte tenu du dysfonctionnement relationnel engendré par le trouble de la personnalité, l'assuré dispose de ressources suffisantes pour répondre aux exigences d'un employeur potentiel. Sur ce point, il est significatif de relever que par le passé, c'est la conclusion de contrats de travail temporaires qui a probablement aidé l'intéressé à mieux accepter le stress et les contacts relationnels (cf. rapport d'expertise du 28 juin 2010 p. 17). A cela s'ajoute que le Dr S.________, infectiologue, a fixé à 50% l'incapacité de travail découlant du trouble de la personnalité, «avec phobie sociale, difficultés à s'intégrer, etc.» (cf. rapport du 2 décembre 2011 [lequel diffère donc des conclusions des experts en tant qu'il attribue l'incapacité de travail au trouble psychique et non aux atteintes somatiques, contrairement à ce qu'a retenu le SMR dans son avis du 25 janvier 2012]). Enfin, le Dr K.________,</w:t>
      </w:r>
    </w:p>
    <w:p>
      <w:r>
        <w:t>- 27 - médecin généraliste traitant, a fait état de difficultés à se conformer à un cadre et à un horaire (cf. rapport du 11 février 2009) et a retenu que l'assuré était totalement incapable d'avoir une activité professionnelle suivie même adaptée (cf. rapport du 18 mai 2011), respectivement de travailler dans un cadre professionnel de manière régulière en raison de son instabilité psychique (cf. rapport du 29 décembre 2011). Or, bien qu'ils constituent autant d'indices mettant en doute l'aptitude du recourant à assumer en plein et sur la durée une activité professionnelle même avec peu de contraintes et exécutée de manière isolée, ces éléments n'ont jusqu'ici fait l'objet d'aucune analyse approfondie. Pour ces différents motifs, l'appréciation des experts du Centre P.________ s'avère incomplète et ne permet donc pas de se prononcer en toute connaissance de cause. Il découle de ce qui précède que, du point de vue psychique, l'expertise du Centre P.________ n'est pas concluante. c) Le doute subsiste également en ce qui concerne les causes et conséquences de la toxicodépendance du recourant. aa) A cet égard, s'agissant de l'origine de la toxicomanie, les experts ont retenu qu'elle était secondaire car survenue dans un contexte d'anxiété et de carence affective (cf. rapport d'expertise du 28 juin 2010 p. 17), l'intéressé ayant plus particulièrement commencé à consommer du cannabis à l'âge de 17 ans afin d'essayer de contrôler ses symptômes anxieux – présentant alors un probable trouble anxieux dont il était toutefois difficile d'être certain a posteriori – avant de basculer dans la consommation de drogues dites "dures" (héroïne, cocaïne) mais également de benzodiazépines pour la gestion de son anxiété (cf. ibid. p. 15 s.). Sur cette base, on peut admettre – au degré de la vraisemblance prépondérante prévalant en matière d'assurances sociales et nonobstant le manque de certitude lié à l'écoulement du temps – que c'est un trouble anxieux qui a conduit l'assuré à consommer des stupéfiants. Or, l'expertise du Centre P.________ ne contient aucun examen</w:t>
      </w:r>
    </w:p>
    <w:p>
      <w:r>
        <w:t>- 28 - de l'évolution de ce trouble, notamment sous l'angle de son degré de gravité intrinsèque et de son importance dans le développement et la fixation de l'addiction. Tout au plus trouve-t-on des indices témoignant de la persistance d'une composante anxieuse, à savoir en particulier que l'assuré s'est plaint d'une anxiété variable à l'anamnèse orientée (cf. ibid. pp. 9 et 17) et qu'une importante anxiété a pu être constatée lors de l'expertise (cf. ibid. pp. 14 et 17). Ces éléments ont toutefois été analysés de manière particulièrement superficielle par les experts, ceux-ci s'étant contentés d'affirmer, sans aucune explication, que l'anxiété observée n'était en définitive pas sévère et devait être mise sur le compte de l'évaluation psychiatrique (cf. ibid. p. 17). Cela étant, on peine à saisir le raisonnement des médecins du Centre P.________, dont l'appréciation pour le moins elliptique et dépourvue de motivation ne saurait en tous les cas suffire pour exclure l'existence d'un trouble anxieux susceptible de relever de l'AI. Au surplus, on n'est pas non plus renseigné sur le point de savoir si, comme le soutient le recourant (cf. mémoire de recours du 20 juillet 2012 p. 10), l'aggravation de l'infection VIH au printemps 2011 a eu pour effet d'augmenter les symptômes anxieux. En l'état du dossier, il n'est donc pas non plus possible de se prononcer valablement sur l'existence d'une toxicomanie secondaire à un trouble anxieux ayant valeur de maladie (cf. consid. 3c supra). Au demeurant, on notera encore que les médecins du Centre P.________ semblent exclure tout lien entre l'addiction du recourant et son trouble de la personnalité tel qu'évoqué plus haut (cf. consid. 4b supra). A la lecture de l'expertise, force est néanmoins de constater que les problèmes psychiques – non seulement à caractère anxieux mais également du point de vue de la personnalité – et addictifs du recourant sont survenus à la même époque, soit lorsqu'il était âgé de 17 ans. Compte tenu de cette simultanéité, les experts ne pouvaient se passer d'aborder la question d'une éventuelle interdépendance entre ces différents éléments. Ils leur incombaient à tout le moins d'expliquer en quoi ils réfutaient un tel lien. Le fait que ce point n'ait été évoqué à aucun moment dans le cadre de l'expertise incite d'autant plus à considérer cette dernière comme incomplète.</w:t>
      </w:r>
    </w:p>
    <w:p>
      <w:r>
        <w:t>- 29 - bb) Concernant les conséquences de l'addiction, il ressort de l'expertise du Centre P.________ que l'assuré a consommé de l'héroïne par voie intraveineuse durant plusieurs années puis qu'il a remplacé cette substance par de la cocaïne (cf. rapport d'expertise du 28 juin 2010 p. 7), absorbée par injection dans la veine fémorale gauche ou droite (cf. ibid. p. 10). Or, l'expertise montre également que les troubles veineux de l'assuré sont survenus à l'endroit de veino-ponctions itératives, respectivement en lien avec une infection chronique du pertuis de ponction, au niveau des veines fémorales précisément (cf. rapport d'expertise du 28 juin 2010 p. 15). Dans ces conditions, on ne peut suivre les experts lorsqu'ils affirment péremptoirement que la toxicomanie de l'assuré ne cause pas d'atteinte organique (cf. ibid. p. 17), alors même qu'il résulte clairement de l'expertise que la consommation de stupéfiants par voie intraveineuse a conduit à des troubles veineux invalidants (cf. consid. 4a supra), circonstance justifiant d'intégrer la dépendance de l'assuré à l'appréciation médicale (cf. consid. 3c supra). Sous cet angle, les conclusions de l'expertise sont donc également sérieusement discutables. En revanche, c'est en vain que le recourant reproche aux experts d'avoir fait fi des problèmes infectieux consécutifs à la toxicodépendance (cf. mémoire de recours du 20 juillet 2012 p. 8), ces troubles ne nuisant pas à la capacité de gain (cf. consid. 3c et 4a supra). Par ailleurs, les experts ont également mis en évidence des troubles mentaux et du comportement liés à l'utilisation continue de substances psychoactives multiples (cocaïne, benzodiazépines) avec syndrome de dépendance, ainsi qu'à l'utilisation d'opiacés avec syndrome de dépendance mais avec abstinence notamment sous régime de substitution (cf. rapport d'expertise du 28 juin 2010 p. 19). Ils ont précisé que les benzodiazépines, aux doses prises par l'assuré, pouvaient expliquer la fatigue ainsi que les troubles neurocognitifs rapportés par ce dernier, que la diminution puis l'arrêt de ces substances dans le cadre d'un suivi spécialisé devraient faire disparaître les quelques troubles de mémoire et la fatigue, et que la toxicomanie n'entraînait aucune limitation fonctionnelle ou incapacité de travail (cf. ibid. p. 17 s.). A l'examen de ces</w:t>
      </w:r>
    </w:p>
    <w:p>
      <w:r>
        <w:t>- 30 - éléments, on peine toutefois à savoir si les experts ont retenu que l'exercice d'une activité adaptée était exigible malgré les problèmes de mémoire et de fatigue au demeurant réversibles, comme le soutient l'OAI (cf. avis juriste du 19 mars 2012 p. 1), ou s'ils ont au contraire nié le caractère incapacitant des troubles en question au motif qu'ils étaient réversibles, comme le prétend le recourant (cf. mémoire de recours du 20 juillet 2012 p. 9 s.). Sur ce point, l'expertise manque donc de clarté. Tout au plus ajoutera-t-on encore que lorsqu'ils ont conclu au caractère réversible de la fatigue et des troubles neurocognitifs dans le cadre d'un suivi spécialisé, les experts ont de toute évidence oublié de prendre en compte que, du fait de son trouble de la personnalité, l'assuré éprouve des difficultés à entretenir des relations durables tel un suivi spécialisé (cf. ibid. p. 17), ainsi qu'il l'a lui-même relevé (cf. mémoire de recours du 20 juillet 2012 p. 9 s.); à ce propos, l'échec des deux tentatives de sevrage en institution, en 1997 et 1999, s'avère significatif (cf. rapport d'expertise du 28 juin 2010 pp. 7 et 16). En tant qu'ils ont fait abstraction de cet élément pour considérer comme réversibles les troubles liés à la consommation de benzodiazépines, les experts du Centre P.________ n'ont donc pas tenu compte de l'ensemble des circonstances, de sorte que leur appréciation s'avère là aussi insatisfaisante. cc) Cela étant, il apparaît que les causes et conséquences de la toxicomanie du recourant n'ont pas été examinées de manière satisfaisante dans le cadre de l'expertise du Centre P.________. Quant aux rapports des médecins traitants, ils ne sont ici d'aucun secours dans la mesure où il ne sont pas suffisamment clairs et détaillés pour permettre au Tribunal de déterminer l'impact de l'addiction du recourant du point de vue de l'AI. d) En résumé, si l'instruction menée par l'OAI échappe à la critique sur le plan strictement somatique, des lacunes subsistent en revanche en ce qui concerne non seulement les troubles psychiques du recourant mais également les causes ainsi que les conséquences – tant physiques que psychiques – de sa toxicodépendance. La Cour de céans n'est dès lors pas en mesure de trancher le litige à satisfaction de droit.</w:t>
      </w:r>
    </w:p>
    <w:p>
      <w:r>
        <w:t>- 31 -</w:t>
      </w:r>
    </w:p>
    <w:p>
      <w:r>
        <w:rPr>
          <w:b/>
        </w:rPr>
        <w:t>E. 5</w:t>
      </w:r>
    </w:p>
    <w:p>
      <w:r>
        <w:t>Compte tenu des carences dont souffre le dossier de la cause sur le plan médical, il ne saurait être question de procéder ici à l'examen du degré d'invalidité du recourant. Le Tribunal ne peut en particulier se prononcer sur la question de la naissance du droit à la rente, contestée par les parties, compte tenu des incertitudes qui persistent s'agissant des troubles psychiques ainsi que de la toxicomanie du recourant. Tout au plus relèvera-t-on, au surplus, que c'est en vain que le recourant se prévaut d'une incapacité de travail durable remontant au mois de décembre 2005 pour en déduire un droit à la rente depuis le 1er décembre 2006 (cf. mémoire de recours du 20 juillet 2012 p. 13); en effet, dès lors que l'assuré a déposé sa demande de prestations AI en novembre 2008, l'ouverture du droit à la rente ne pourra prendre naissance au plus tôt que dès le 1er mai 2009, conformément à l’art. 29 al. 1 LAI (cf. consid. 3a supra). Par surabondance, concernant le revenu sans invalidité, on notera qu'il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cf. TF 9C_338/2013 du 14 août 2013 consid. 4.3). Toutefois, quoi qu'en dise le recourant, le salaire réalisé dans le cadre de son dernier emploi temporaire ne concerne qu'une durée de 3 mois – du 12 septembre au 13 décembre 2005 – dont on peut douter qu'elle permette de déterminer avec suffisamment de précision le revenu annuel concrètement réalisable sans atteinte à la santé, raison pour laquelle l'OAI a recouru aux données de la CCT idoine. Cela dit, l'office s'est contenté de mentionner un revenu sans invalidité de 61'836 fr. fondé sur cette CTT, sans expliquer le détail de son calcul. On relèvera dès lors qu'en tout état de cause, au vu de l'obtention d'un CFC en 1991 puis de la pratique de ce métier – certes, de manière décousue – jusqu'en 2005, l'OAI aurait à tout le moins dû calculer le gain de valide en se basant sur les chiffres de la CTT pour un peintre titulaire d'un CFC avec trois ans d'expérience, tel que</w:t>
      </w:r>
    </w:p>
    <w:p>
      <w:r>
        <w:t>- 32 - préconisé par le recourant (cf. mémoire de recours du 20 juillet 2012 p. 11). Pour le surplus, les autres griefs invoqués par le recourant n'ont pas à être examinés dans la mesure où il s'impose préalablement de compléter l'état de fait.</w:t>
      </w:r>
    </w:p>
    <w:p>
      <w:r>
        <w:rPr>
          <w:b/>
        </w:rPr>
        <w:t>E. 6</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s'avère que le dossier de la cause présente des lacunes sur le plan médical, s'agissant plus particulièrement des troubles psychiques et de la toxicomanie de l'assuré. Compte tenu de ces carences, ni l'état de santé du recourant dans sa globalité, ni les</w:t>
      </w:r>
    </w:p>
    <w:p>
      <w:r>
        <w:t>- 33 -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Dans ce contexte, il appartiendra à l'intimé de requérir un complément d'instruction auprès du Centre P.________, voire, si cela ne devait pas être possible en raison de l'écoulement du temps, de mettre en œuvre une nouvelle expertise pluridisciplinaire en vue d'évaluer les troubles psychiques du recourant et d'éclaircir la nature et les conséquences de sa toxicomanie tant sur le plan somatique que psychiatrique. Sur cette base, il incombera ensuite à l’OAI, par le biais d’une nouvelle décision, de statuer sur le droit aux prestations de l'assuré.</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le recourant, assisté d'un mandataire professionnel, a droit à des dépens, qu'il convient d'arrêter en l'occurrence à 1'500 fr. (cf. art. 61 let. g LPGA et 55 al. 1 LPA-VD). A noter que, l'octroi de l'assistance judiciaire ayant été limité aux frais de justice sans désignation d'un avocat d'office, aucune indemnité n'est due à ce titre.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