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ZD12.024378 vom 26. März 2013</w:t>
      </w:r>
    </w:p>
    <w:p>
      <w:r>
        <w:t>VD Tribunal cantonal, 2013-03-26, FR</w:t>
      </w:r>
    </w:p>
    <w:p>
      <w:r>
        <w:rPr>
          <w:b/>
        </w:rPr>
        <w:t xml:space="preserve">Quelle: </w:t>
      </w:r>
      <w:r>
        <w:t>https://mcp.opencaselaw.ch/entscheid/vd_gerichte_ZD12.024378</w:t>
      </w:r>
    </w:p>
    <w:p>
      <w:r>
        <w:t>FR: VD_GERICHTE ZD12.024378 du 26 mars 2013</w:t>
      </w:r>
    </w:p>
    <w:p>
      <w:r>
        <w:t>IT: VD_GERICHTE ZD12.024378 del 26 marzo 2013</w:t>
      </w:r>
    </w:p>
    <w:p>
      <w:pPr>
        <w:pStyle w:val="Heading2"/>
      </w:pPr>
      <w:r>
        <w:t>Erwägungen</w:t>
      </w:r>
    </w:p>
    <w:p>
      <w:r>
        <w:rPr>
          <w:b/>
        </w:rPr>
        <w:t>E. 1</w:t>
      </w:r>
    </w:p>
    <w:p>
      <w:r>
        <w:t>a) Les dispositions de la LPGA (loi fédérale du 6 octobre 2000 sur la partie générale du droit des assurances sociales; RS 830.1) s’appliquent à l’assurance-invalidité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RSV 173.36]).</w:t>
      </w:r>
    </w:p>
    <w:p>
      <w:r>
        <w:rPr>
          <w:b/>
        </w:rPr>
        <w:t>E. 2</w:t>
      </w:r>
    </w:p>
    <w:p>
      <w:r>
        <w:t>Le litige porte en l'espèce sur le droit de la recourante à une rente d'invalidité, singulièrement sur son incapacité de travail.</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w:t>
      </w:r>
    </w:p>
    <w:p>
      <w:r>
        <w:t>- 13 - santé physique, mentale ou psychique et qu’elle persiste après les traitements et les mesures de réadaptation exigibles.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Les atteintes à la santé psychique peuvent, comme les atteintes physiques, provoquer une invalidité au sens de l'art.</w:t>
      </w:r>
    </w:p>
    <w:p>
      <w:r>
        <w:rPr>
          <w:b/>
        </w:rPr>
        <w:t>E. 8</w:t>
      </w:r>
    </w:p>
    <w:p>
      <w:r>
        <w:t>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 part de l'assuré (ATF 135 V 215 consid. 6.1.1; 135 V 201 consid. 7.1.1; 127 V 294 consid. 4c; TF 9C_776/2009 du 11 juin 2010</w:t>
      </w:r>
    </w:p>
    <w:p>
      <w:r>
        <w:t>- 14 - consid. 2.1 et les références citées; TF 9C_547/2008 du 19 juin 2009 consid. 2.1).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TFA I 274/05 du 21 mars 2006 consid. 1.2;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w:t>
      </w:r>
    </w:p>
    <w:p>
      <w:r>
        <w:t>- 15 -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et les références citées; TF 8C_149/2010 du 30 novembre 2010 consid. 5; TF 8C_251/2012 du 27 août 2012 consid. 3.4). c)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TF I 514/06 du 25 mai 2007 consid. 2.2.1),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- 16 - pertinents pour remettre en cause les conclusions de l'expert (TF 9C_776/2009 du 11 juin 2010 consid. 2.2; TF 9C_751/2010 du 20 juin 2011 consid. 2.2). d)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consid. 3c et la référence citée; TF 9C_960/2009 du 24 février 2010 consid. 2.2; TF 9C_395/2007 du 15 avril 2008 consid.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(TF 9C_960/2009 du 24 février 2010 consid. 2.2; TF 9C_395/2007 du 15 avril 2008 consid. 2.2).</w:t>
      </w:r>
    </w:p>
    <w:p>
      <w:r>
        <w:t>- 17 -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9C_395/2007 du 15 avril 2008 consid. 2.3 et les références citées).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 invalidité, il n'y a pas lieu d'opérer une distinction entre les différentes atteintes à la santé (TF 9C_395/2007 du 15 avril 2008 consid. 2.4; TF I 731/02 du 25 juillet 2003 consid. 2.3).</w:t>
      </w:r>
    </w:p>
    <w:p>
      <w:r>
        <w:t>- 18 - 4. a) Dans le cas présent, à la demande de l'OAI, la recourante a été soumise à un examen psychiatrique par le Dr G.________. Dans son expertise du 6 février 2012, ce spécialiste a diagnostiqué une dépendance éthylique primaire et, comme affection secondaire, un épisode dépressif récurent moyen, en rémission. Il a en outre retenu les atteintes, sans répercussion sur la capacité de travail, de trouble de la personnalité dépendante – avec traits de personnalité paranoïaque, exacerbées lors des consommations éthyliques – et d'anxiété généralisée, actuellement en rémission partielle. Compte tenu de l'ensemble du tableau clinique, il a retenu une pleine capacité de travail médico-théorique en cas d’abstinence éthylique. Le sevrage éthylique était exigible, dès lors qu'il s’agissait d’une dépendance éthylique primaire, ayant favorisé et précédé l’éclosion des épisodes dépressifs moyens. La dernière activité professionnelle exercée était exigible, pour autant que l’assurée parvenait à arrêter totalement sa consommation éthylique quotidienne excessive; il n’y avait pas de diminution de rendement et l'assurée était capable de s’adapter à son environnement professionnel. Le Dr G.________ s'est basé sur une anamnèse détaillée et sur des examens psychiatriques complets, comprenant notamment un examen neurocognitif ainsi que la recherche de symptômes psychotiques, de troubles de l'humeur, de signes d'anxiété généralisée, de troubles de la personnalité et de trouble de l'adaptation. Ses conclusions, résultant d'une appréciation du cas fine et dûment étayée, sont claires et convaincantes. b) La recourante conteste les conclusions du Dr G.________. Se fondant sur l'avis de la Dresse H.________, elle soutient que le trouble de la personnalité dont elle est atteinte a été la cause de sa dépendance à l'alcool, de sorte qu'il ne s'agit pas d'une dépendance primaire, et qu'elle présente une incapacité de travail totale. Dans son rapport du 15 juin 2012, la Dresse H.________ a relevé que les pathologies psychiatriques de l'assurée étaient invalidantes et ne résultaient pas d’une consommation d’alcool. Elle a considéré la problématique d’alcool comme une comorbidité relevant d’une tentative</w:t>
      </w:r>
    </w:p>
    <w:p>
      <w:r>
        <w:t>- 19 - d’automédication pour faire face aux montées d’angoisse. Elle a relevé que l'assurée présentait un fonctionnement psychique fragile depuis l'enfance, avec une importante anxiété et une dépendance relationnelle; au vu de l'anamnèse, le diagnostic d'anxiété généralisée était toujours présent. Or, l'expert a relevé, au sujet de l'anxiété, que l'assurée n'avait pas d'attaques de panique, qu'elle ne présentait pas de symptômes compatibles avec un trouble obsessionnel compulsif ni de pensées intrusives et qu'il n'y avait pas de comportement compulsif, de phobie simple ni d'état de stress post-traumatique. Relevant la présence de signes d'anxiété généralisée, l'expert a relevé que le diagnostic différentiel avec des sevrages ou abus éthyliques était difficile à établir. Il s'est ensuite fondé sur des examens psychométriques, avant de retenir que l'anxiété généralisée était actuellement en rémission. Les explications de l'expert, qui s'appuie sur des outils diagnostics scientifiques, sont plus approfondies et étayées que celles, en l'occurrence succinctes, de la Dresse H.________. En outre, dès lors que l'expert a évoqué la difficulté de distinguer l'anxiété de l'alcoolisme, on ne peut qu'en déduire que la présence d'une comorbidité psychiatrique du fait de la présence d'anxiété n'est pas clairement établie. On ajoutera que l'avis de la Dresse H.________, en tant que psychiatre traitant de l'assurée, doit être apprécié avec les réserves d'usage s'agissant de la capacité de travail. Au vu des difficultés de compréhension de l'assurée à l'égard des questions administratives et de l'absence de limitations intellectuelles, le psychiatre traitant a retenu la présence d'une symptomatologie psychotique. A ce sujet, se fondant sur une échelle de gravité des symptômes psychotiques, l'expert a constaté un état psychotique à la limite de la norme; se basant ensuite sur le modèle pyramidal des symptômes psychotiques, il n'a constaté aucune symptomatologie psychotique; il a retenu la présence de traits de la personnalité paranoïaques, toutefois sans incidence sur la capacité de travail. Les explications de l'expert, fondées sur des diagnostics scientifiques, sont plus convaincantes que celles de la Dresse H.________, dont l'avis au sujet de la capacité de travail doit être apprécié avec réserve. En outre, on peine à comprendre les raisons pour lesquelles, selon cette spécialiste, la</w:t>
      </w:r>
    </w:p>
    <w:p>
      <w:r>
        <w:t>- 20 - seule présence de difficultés de compréhension pour des questions administratives suffirait à justifier la présence de troubles psychotiques. Au niveau de l'humeur, la Dresse H.________ a constaté que l'assurée pleurait lors des entretiens à l'évocation d'événements qu'elle n'arrivait pas à résoudre elle-même et qu'elle présentait des idées noires récurrentes en lien avec un sentiment d'abandon – ce qui relevait du trouble de la personnalité dépendante – ainsi que de l'apragmatisme. Pour sa part, en se fondant dans le détail sur les critères de la CIM-10 ainsi que sur les échelles de Hamilton et de Young, soit sur des outils scientifiques (au sujet de l'utilisation de l'échelle de Hamilton: TF 9C_443/2008 du 28 avril 2009 consid. 4.4.4; TF 9C_619/2009 du 9 décembre 2009 consid. 4.2.2), l'expert a retenu la présence d'un épisode dépressif récurrent moyen, en rémission. L'expert a en outre clairement exposé que la dépendance à l'alcool avait favorisé la survenance de l'épisode dépressif moyen, alors que la Dresse H.________ n'a pas fait valoir que les troubles de l'humeur étaient survenus avant la dépendance à l'alcool. Concernant la survenance des événements, l'expert a en effet retenu une consommation excessive d'alcool depuis 2005, dans un contexte de conflits conjugaux, et une incapacité de travail depuis le 31 août 2009 – conformément aux indications du Dr D.________ (rapport du 5 avril 2011) – en raison de l'épisode dépressif, ainsi que l'ont également retenu les Drs T.________ et I.________ (avis médical du SMR du 30 août 2012). La Dresse H.________, qui suit la recourante depuis le 9 août 2010 seulement, ne saurait valablement, au vu de ses propres constatations, contredire ces données ressortant de l'anamnèse. Il convient donc de retenir que la dépendance à l'alcool est primaire et que l'épisode dépressif est secondaire à cette atteinte. L'expert a clairement retenu que la capacité de travail était entière en cas d'abstinence éthylique, sans diminution de rendement, et qu'il y avait une exigibilité pour un sevrage éthylique. La Dresse H.________, qui ne se prononce pas au sujet d'un sevrage d'alcool, ne saurait donc contredire l'expert. Le Dr D.________ a du reste relevé que l'abus d'alcool contribuait très probablement à l'aggravation de l'état</w:t>
      </w:r>
    </w:p>
    <w:p>
      <w:r>
        <w:t>- 21 - psychique et qu'une maîtrise de la consommation d'alcool était très probablement exigible (rapport du 30 juin 2011). Au demeurant, selon la jurisprudence, les signes et symptômes psychiatriques induits par l'alcool s'amendent en règle générale spontanément par l'arrêt de la consommation dans les semaines qui suivent le sevrage (TF 9C_395/2007 du 15 avril 2008 consid. 2.3 et les références citées). Dans le cas d'espèce, au vu notamment de l'avis circonstancié et motivé du Dr G.________, dont le rapport d'expertise a valeur probante, il y a lieu de retenir qu'en cas d'abstinence à l'alcool la recourante présente une pleine capacité de travail. c) En conséquence, les problèmes de dépendance à l'alcool de la recourante ne donnent pas droit à une rente d'invalidité et les atteintes psychiques dont elle est atteinte n'ont pas de caractère invalidant. Partant, le recours doit être rejeté, ce qui conduit à la confirmation de la décision attaquée. 5. Le dossier est suffisamment complet pour permettre à la Cour de céans de statuer en pleine connaissance de cause, de sorte qu'il n'y a pas lieu de donner suite à la requête de la recourante tendant à la mise en œuvre d'une expertise psychiatrique. En effet,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une telle manière de procéder ne viole pas le droit d'être entendu (ATF 124 V 90 consid. 4b; 122 V 157 consid. 1d; TF 8C_764/2009 du 12 octobre 2009 consid. 3.2 et les références citées).</w:t>
      </w:r>
    </w:p>
    <w:p>
      <w:r>
        <w:t>- 22 - 6.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400 fr. et mis à la charge de la recourante, qui succombe. Il n'y a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