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ZD12.017888 vom 21. Juli 2015</w:t>
      </w:r>
    </w:p>
    <w:p>
      <w:r>
        <w:t>VD Tribunal cantonal, 2015-07-21, FR</w:t>
      </w:r>
    </w:p>
    <w:p>
      <w:r>
        <w:rPr>
          <w:b/>
        </w:rPr>
        <w:t xml:space="preserve">Quelle: </w:t>
      </w:r>
      <w:r>
        <w:t>https://mcp.opencaselaw.ch/entscheid/vd_gerichte_ZD12.017888</w:t>
      </w:r>
    </w:p>
    <w:p>
      <w:r>
        <w:t>FR: VD_GERICHTE ZD12.017888 du 21 juillet 2015</w:t>
      </w:r>
    </w:p>
    <w:p>
      <w:r>
        <w:t>IT: VD_GERICHTE ZD12.017888 del 21 luglio 2015</w:t>
      </w:r>
    </w:p>
    <w:p>
      <w:pPr>
        <w:pStyle w:val="Heading2"/>
      </w:pPr>
      <w:r>
        <w:t>Erwägungen</w:t>
      </w:r>
    </w:p>
    <w:p>
      <w:r>
        <w:rPr>
          <w:b/>
        </w:rPr>
        <w:t>E. 17</w:t>
      </w:r>
    </w:p>
    <w:p>
      <w:r>
        <w:t>Peut-on raisonnablement exiger de l’assuré qu’il se soumette à des mesures d’ordre professionnel de nature à diminuer son incapacité de travail ? Non. Dans la négative, pour quelle raison ? Essentiellement en raison de la gravité de l’atteinte neuropsychologique ; rappelons qu’en 2008 [recte : 2009] déjà un rapport de l’orientation professionnelle notait de grandes difficultés de la mémoire visio-spatiale et auditivo-verbale, aucun des métiers choisis par [l’assuré] ne semblant être adapté à ses compétences. Au vu des résultats de l’évaluation psychotechnique, seule une formation pratique semblait possible, résultats néanmoins à prendre avec réserve et après évaluation plus étendue. […] » Les parties ont eu l’occasion de se déterminer sur le rapport d’expertise de la Policlinique U.________ du 22 juillet 2014. L’OAI a pour sa part remarqué, par écriture du 21 août 2014, qu’à la date de la décision entreprise, soit jusqu’à fin mars 2012, aucune incapacité de travail – fût-elle partielle – n’avait été reconnue par les experts. Il a dès lors derechef conclu au rejet du recours. Quant au recourant, avec le concours de son mandataire, Me Alexandre Lehmann, il a également persisté dans ses précédentes conclusions en date du 6 octobre 2014, soulignant que les experts envisageaient une baisse de la capacité de travail et de rendement « probablement dès 2008 ». Il a proposé des questions complémentaires aux experts afin de clarifier le degré d’incapacité de travail antérieurement au mois de septembre 2013, considérant au surplus que le</w:t>
      </w:r>
    </w:p>
    <w:p>
      <w:r>
        <w:t>- 25 - renvoi prononcé en faveur des précédentes évaluations médicales diligentées par l’administration ne liait pas la Cour de céans. L’intimé a indiqué le 16 octobre 2014 ne pas avoir de remarques complémentaires à formuler.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w:t>
      </w:r>
    </w:p>
    <w:p>
      <w:r>
        <w:t>- 26 - compétence de la Cour des assurances sociales du Tribunal cantonal (art. 93 let. a LPA-VD). c) In casu, le recours formé le 8 mai 2012 contre la décision de l’OAI du 28 mars 2012 a été interjeté en temps utile, compte tenu des féries judiciaires pascales (cf. art. 38 al. 4 let. a LPGA, sur renvoi de l’art. 60 al. 2 LPGA) et dans le respect des formalités prévues par la loi, au sens notamment de l’art. 61 let. b LPGA, de sorte qu’il est recevable. 2. a) Est litigieux en l’espèce le degré d’invalidité reconnu par l’intimé en faveur du recourant, à savoir 30,1% dès juin 2009, à l’issue du délai de carence d’un an correspondant à la date d’ouverture du droit à la rente. Singulièrement, le recourant conteste la capacité de travail résiduelle de 100% dans une activité adaptée que l’OAI a prise en considération dans son cas, sur la base du rapport d’examen du SMR du</w:t>
      </w:r>
    </w:p>
    <w:p>
      <w:r>
        <w:rPr>
          <w:b/>
        </w:rPr>
        <w:t>E. 22</w:t>
      </w:r>
    </w:p>
    <w:p>
      <w:r>
        <w:t>janvier 2009 et de l’examen psychiatrique complémentaire du 11 janvier 2012 réalisé par le Dr G.________. Il fait grief à l’intimé de ne pas avoir retenu l’appréciation de ses médecins traitants, lesquels ont préconisé une capacité de travail maximale de 50% sous suite d’une baisse de rendement. Il rappelle au surplus que le reclassement professionnel mis en œuvre chez B.________SA s’est précisément déroulé à 50%. Sur le plan économique, l’assuré se prévaut de l’activité exercée auprès de B.________SA à 50% dans le secteur « caissettes et visserie » où il était susceptible de réaliser un revenu annuel de 38'137 fr. 50 selon le contrat de travail conclu avec son employeur le 11 juin 2011. Il estime que ce montant doit être qualifié de revenu d’invalide déterminant pour la comparaison des gains, non sans souligner avoir respecté pleinement son obligation de diminuer le dommage en se maintenant en poste auprès de B.________SA à temps partiel.</w:t>
      </w:r>
    </w:p>
    <w:p>
      <w:r>
        <w:t>- 27 - Par surabondance, il relève que le recours aux statistiques salariales ressortant à l’ESS imposerait de toute façon un abattement maximal de 25% pour tenir compte globalement de sa situation personnelle. Le revenu sans invalidité, préalablement contesté en 2009 durant la première procédure d’audition, n’a pas par la suite plus été remis en question par l’assuré. Vu les éléments ci-dessus, il s’impose donc de se prononcer tout d’abord sur aspect médical, puis économique du cas particulier, ce à la date de la décision litigieuse. b) A cet égard, il convient de rappeler que l’objet du litige est circonscrit par la décision de refus de rente du 28 mars 2012.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w:t>
      </w:r>
    </w:p>
    <w:p>
      <w:r>
        <w:t>- 28 -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Meyer/Isabel von Zwehl, L'objet du litige en procédure de droit administratif fédéral, in :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 TF 9C_711/2011 du 26 avril 2012 consid. 3.1).</w:t>
      </w:r>
    </w:p>
    <w:p>
      <w:r>
        <w:t>- 29 - En l’occurrence, il y a lieu de relever que les éléments de fait postérieurs à la décision attaquée, soit notamment l’aggravation de l’état de santé du recourant constatée par les experts de la Policlinique U.________ à partir de septembre ou octobre 2013, n’ont pas lieu d’être pris en considération pour se prononcer sur le litige soumis par devant la Cour de céans. Il ne saurait en effet être question d’un élargissement temporel de l’objet de la contestation, dans la mesure où les parties ne se sont pas exprimées sur les conséquences de ladite aggravation, survenue au demeurant plus d’un an après la décision litigieuse, cette question n’étant au surplus pas en l’état d’être jugée. L’on se limitera dès lors à trancher les droits de l’assuré à la date de la décision du 28 mars 2012, la période postérieure à celle-ci pouvant faire l’objet d’une décision administrative ultérieure à l’issue d’une procédure de révision diligentée par l’intimé.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w:t>
      </w:r>
    </w:p>
    <w:p>
      <w:r>
        <w:t>- 30 -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w:t>
      </w:r>
    </w:p>
    <w:p>
      <w:r>
        <w:t>- 31 -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Selon cette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 cf. aussi ATF 139 V 547 consid. 6 et 8).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 131 V 49 consid. 1.2 ; 139 V 547 consid. 9).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w:t>
      </w:r>
    </w:p>
    <w:p>
      <w:r>
        <w:t>- 32 - Par arrêt du 3 juin 2015, le Tribunal fédéral a toutefois modifié sa pratique en matière d’évaluation du droit à une rente d’évaluation du droit à une rente AI en cas de troubles somatoformes douloureux et d’affections psychosomatiques assimilées. La présomption, selon laquelle ces syndromes pouvaient être surmontés en règle générale par un effort de volonté raisonnablement exigible, a été abandonnée. La capacité de travail réellement exigible des personnes concernées devra être évaluée dans le cadre d’une procédure d’établissement des faits structurées, à la lumière des circonstances du cas particulier et sans résultat prédéfini (TF 9C_492/2014 du 3 juin 2015 destiné à la publication). 4.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[Tribunal fédéral]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w:t>
      </w:r>
    </w:p>
    <w:p>
      <w:r>
        <w:t>- 33 -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- 34 -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S’agissant de l’appréciation de la capacité de travail du recourant, celui-ci a fait l’objet de plusieurs examens médicaux approfondis renseignant sur l’évolution de sa situation, tant dans le cadre</w:t>
      </w:r>
    </w:p>
    <w:p>
      <w:r>
        <w:t>- 35 - de sa demande de prestations AI du 30 juin 2008 qu’au stade de la présente procédure. L’assuré a en effet été examiné au SMR par les Drs W.________ et G.________ en date du 14 janvier 2009, par le Dr G.________ le 9 janvier 2012 et au sein de la Policlinique U.________ en mai et juin 2014. A la lecture des rapports d’examens et d’expertise corrélatifs, l’on se doit de constater qu’ils remplissent à l’évidence la totalité des critères posés par la jurisprudence fédérale rappelée supra, de sorte que l’on ne voit aucune raison de leur dénier pleine valeur probante ou de les compléter. Singulièrement, les spécialistes sollicités par l’OAI, respectivement par la juge instructrice, ont procédé à des investigations extrêmement minutieuses et fouillées de l’état de santé objectif du recourant,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retenus ou évoqués dans le cas du recourant, avant de communiquer leurs conclusions. Ces dernières, pour le moins étayées, apparaissent tout à fait convaincantes compte tenu des observations cliniques consignées à l’issue des rapports d’examen et d’expertise concernés. Il s’impose par ailleurs d’autant plus de se référer à ces rapports pour trancher le présent litige du fait de la convergence des conclusions des spécialistes mandatés, non seulement sur le plan psychique mais également du point de vue somatique, pour ce qui a trait à la situation factuelle régnant à la date de la décision entreprise du 28 mars 2012. Il apparaît en outre superflu de questionner plus avant les experts de la Policlinique U.________ en lien avec la période antérieure à</w:t>
      </w:r>
    </w:p>
    <w:p>
      <w:r>
        <w:t>- 36 - septembre 2013, ainsi que l’a proposé le recourant aux termes de son écriture du 6 octobre 2014. A cet égard, les experts ont en effet renvoyé sans réserve aux précédents examens réalisés au sein du SMR, ainsi que par le Dr G.________. L’on ne voit dès lors pas qu’une demande de précisions apporterait un éclairage différent sur la capacité de travail à retenir jusqu’à septembre 2013. Enfin, quoi qu’en dise le recourant, le fait de qualifier ou non le rapport du Dr G.________ du 11 janvier 2012 d’expertise ou de simple examen ne change rien à la valeur pouvant lui être conférée, tant il est vrai que la dénomination de ce document ne l’emporte pas sur son contenu. a) Sur le plan psychique, le SMR et le Dr G.________ n’ont retenu aucun diagnostic de nature à influer sur la capacité de travail de l’assuré, le « syndrome douloureux somatoforme persistant » constaté à l’occasion des examens des 14 janvier 2009 et 9 janvier 2012 ne réunissant pas les réquisits jurisprudentiels pour justifier une incapacité de travail, ce en l’absence d’une quelconque comorbidité psychiatrique et des autres critères déterminants. Ce constat ne prête manifestement pas flanc à la critique dans le cas du recourant qui a été susceptible de poursuivre une activité lucrative – fût-ce à temps partiel – excluant à l’évidence la réalisation des éléments permettant d’envisager le caractère invalidant d’un tel trouble. Cette conclusion est au demeurant corroborée a contrario par les experts de la Policlinique U.________, lesquels ont précisé que le « trouble somatoforme [s’accompagnait] d’une comorbidité psychiatrique et neuropsychologique sévère et [entraînait] une incapacité de travail totale depuis octobre 2013 », dans le contexte spécifique d’une aggravation de l’état psychique de l’assuré dès cette date.</w:t>
      </w:r>
    </w:p>
    <w:p>
      <w:r>
        <w:t>- 37 - A cet égard, si les experts de la Policlinique U.________ ont certes retenu en sus d’un « trouble somatoforme douloureux persistant », un « épisode dépressif d’intensité moyenne », ils ont clairement daté l’influence de ces diagnostics en termes de capacité de travail dès septembre ou octobre 2013. S’ils n’excluent pas une baisse de cette capacité dès 2008, ils se sont toutefois ralliés sans équivoque aux résultats des examens antérieurs, confirmant « sur la base des expertises précédentes » l’absence « d’incapacité de travail partielle avant septembre 2013. » Les renseignements du Dr S.________, psychiatre traitant de l’assuré, tels que communiqués par certificat du 12 juillet 2012, ne permettent pas de parvenir à une conclusion différente. Ce praticien s’est en effet limité à exposer que son patient présentait des troubles de l’adaptation s’aggravant progressivement et devenant « plus handicapants ». Il n’a aucunement daté ou précisé une diminution de la capacité de travail de l’assuré, sans étayer particulièrement ses observations cliniques. Il s’ensuit que les conclusions du SMR, respectivement du Dr G.________, confirmées par la Policlinique U.________ pour la période antérieure à septembre 2013, ont lieu d’être suivies, ce qui exclut la prise en compte de toute incapacité de travail liée à des atteintes à la santé psychique à la date du 28 mars 2012. On ajoutera à toutes fins utiles que la nouvelle jurisprudence du Tribunal fédéral, citée supra sous considérant 3b demeure sans incidence in casu, du fait précisément de la capacité du recourant à poursuivre concrètement une activité lucrative à temps partiel jusqu’à fin septembre 2013. b) Quant au registre physique, les diagnostics évoqués tant par le SMR que par les experts de la Policlinique U.________ à la date déterminante précitée apparaissent pour l’essentiel superposables.</w:t>
      </w:r>
    </w:p>
    <w:p>
      <w:r>
        <w:t>- 38 - ba) Du point de vue rhumatologique, il a été en effet retenu que l’assuré souffrait de « rachialgies chroniques » ou « diffuses » dans le cadre de « troubles dégénératifs [en lien avec] une maladie de Forestier », qui engendraient des restrictions fonctionnelles en cas de port de charges, de travaux en porte-à-faux du rachis ou comportant des vibrations, sans réduction de la capacité de travail dans une activité adaptée à ces exigences. L’on notera que les observations du Dr N.________, supposées justifier une capacité de travail limitée à 50% accompagnée d’une baisse de rendement de 20%, ne permettent pas de remettre en question ces conclusions, ce praticien ayant pour l’essentiel concédé que son appréciation relevait de « raisons globales et non pas strictement rhumatologiques » (cf. rapport du Dr N.________ à l’OAI du 18 novembre 2010). bb) L’aspect endocrinologique, investigué au sein de la Policlinique U.________, ne justifie pas non plus d’incapacité de travail spécifique, le diabète de type 2 affectant l’assuré s’avérant sous contrôle et n’engendrant en l’état pas de complications particulières. L’on relèvera que ces observations ne contredisent d’ailleurs pas celles communiquées par la Dresse H.________ dans son rapport à l’OAI du 29 juillet 2008, puisque cette praticienne n’a pas préconisé clairement une incapacité de travail in casu. Elle a en effet mentionné uniquement un risque de fatigabilité ou de baisse de rendement, susceptible d’être évité par des mesures relativement simples, soit un régime et des horaires réguliers. bc) Quant au volet oto-rhino-laryngologique ou otoneurologique, il convient d’observer que les spécialistes de la Policlinique U.________ ont conclu à un « bilan otoneurologique et clinique normal sans signe d’une pathologie organique touchant le système auditif ou vestibulaire » en dépit de « vertiges de type tangage », ce qui n’induisait aucune limitation fonctionnelle hormis dans le cas d’un travail en hauteur.</w:t>
      </w:r>
    </w:p>
    <w:p>
      <w:r>
        <w:t>- 39 - L’on remarquera que ces constats ne sont pas en contradiction avec les explications fournies par le Dr Z.________ quant à la situation de son patient, selon les termes de son rapport du 11 juin 2011, produit au stade de la procédure judiciaire. Ce spécialiste a en effet mis en exergue le succès des traitements instaurés par ses soins en vue de l’amendement des vertiges dont se plaignait le recourant. Il n’y a au surplus pas lieu de prendre en considération son appréciation subjective d’un éventuel impact de ces vertiges sur l’état de santé psychique du recourant, une telle évaluation n’entrant pas dans son champ de compétences. bd) L’unique divergence entre les différents rapports d’examen et d’expertise porte en définitive sur l’aspect neuropsychologique, les experts de la Policlinique U.________ ayant avancé le diagnostic de « troubles cognitifs d’origine probablement somatique ». Cela étant, ces derniers ont mentionné une « décompensation des troubles cognitifs attestée par les examens neuropsychologiques réalisés au Centre AA.________ » consécutive au licenciement de l’assuré, avec effet au 30 septembre 2013. S’ils n’excluent certes pas la présence de ces troubles à une date antérieure au vu du rapport des Etablissements O.________ du 20 avril 2009, il n’en demeure pas moins que cette problématique n’est pas documentée médicalement avant les conclusions du Centre AA.________ et n’a pas été envisagée par les médecins traitants de l’assuré. Il s’agit donc de retenir au titre de date déterminante celle de septembre 2013, à l’instar des experts de la Policlinique U.________. Il y a lieu d’en déduire que ces troubles cognitifs ne sauraient être pris en compte dans l’évaluation de la capacité de travail du recourant à la date de la décision litigieuse. c) En définitive, il convient de se rallier aux évaluations ressortant des rapports des médecins du SMR et de la Policlinique U.________ et de considérer avec l’intimé que le recourant était</w:t>
      </w:r>
    </w:p>
    <w:p>
      <w:r>
        <w:t>- 40 - effectivement doté d’une capacité de travail de 100% dans une activité respectant les limitations fonctionnelles consécutives à ses troubles du rachis. 6. Reste à se prononcer sur l’aspect économique, singulièrement sur les revenus pris en compte par l’intimé pour déterminer le taux d’invalidité du recourant, ce dernier contestant en particulier le revenu d’invalide déterminant pour ce calcul. a) Chez les assurés actifs, le degré d’invalidité doit être évalué sur la base d’une comparaison des revenus (cf. art. 28a al. 1 LAI).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 110 V 273 consid. 4b).</w:t>
      </w:r>
    </w:p>
    <w:p>
      <w:r>
        <w:t>- 41 -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 9C_236/2008 du 4 août 2008 et I 175/04 du 28 janvier 2005 consid. 3 ;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pouvait raisonnablement attendre du recourant qu’il mît à profit une capacité de travail de 100% dès juin 2008 dans une activité strictement adaptée à ses limitations fonctionnelles, possibilité dont il disposait théoriquement sur un marché du travail équilibré ; il y était d'ailleurs tenu en vertu de son obligation de diminuer</w:t>
      </w:r>
    </w:p>
    <w:p>
      <w:r>
        <w:t>- 42 - le dommage (TFA [Tribunal fédéral des assurances] I 383/06 du 5 avril 2005 consid. 4.4). L’on relèvera que, selon les explications fournies par B.________SA le 21 septembre 2010, l’assuré aurait eu la possibilité d’exercer une activité du secteur de la visserie ou en tant que cariste à plein temps pour se conformer à l’exigibilité médicalement établie. Il n’était en revanche pas envisageable de partager un temps de travail complet au sein de l’entreprise entre les deux activités. L’assuré n’a toutefois pas augmenté son temps de travail partiel (50%) dans l’une ou l’autre activité, dont l’adéquation aux limitations fonctionnelles n’est à bon droit pas remise en question. Contrairement à ce que soutient le recourant, en dépit du fait qu’il s’est maintenu en poste à 50%, force est donc de constater qu’il ne s’est pas conformé à l’exigibilité déterminée par le SMR à l’issue de l’examen du 14 janvier 2009, ni même tenté de s’y conformer en augmentant par exemple progressivement son temps de travail. Partant, il ne peut être retenu qu’il eût satisfait pleinement à son obligation de diminuer le dommage. b)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In casu, le recourant ne conteste pas – à juste titre – le revenu hypothétique sans invalidité mis à jour par le Service de réadaptation professionnelle de l’OAI, à savoir 90’648 fr. en 2009.</w:t>
      </w:r>
    </w:p>
    <w:p>
      <w:r>
        <w:t>- 43 - Ce montant a été fixé par l’intimé sur la base des informations communiquées par B.________SA à l’issue du rapport de l’employeur du 22 octobre 2008. Selon ce dernier, l’assuré aurait pu réaliser à plein temps un gain annuel de 87'627 fr. en 2007, lequel – après actualisation au moyen de l’indice suisse relatif à l’évolution des salaires nominaux (ISS ; cf. OFS/ La Vie économique, n°1/2-2014, tableau B 10.3) pour 2009 – ascende effectivement au montant hypothétique susmentionné. Ce procédé, parfaitement conforme à la jurisprudence fédérale citée supra, ne prête pas flanc à la crique. Il n’en va en revanche pas de même du revenu d’invalide auquel s’est référé l’intimé.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([DPT] ; ATF 129 V 472 consid. 4.2.1 ; 126 V 76 consid. 3a/bb ; 124 V 323 consid. 3b/bb ; TF 9C_900/2009 du 27 avril 2010 consid. 3.3). En cas de recours à l’ESS, on se réfère à la statistique des salaires bruts standardisés, en se fondant toujours sur la médiane ou</w:t>
      </w:r>
    </w:p>
    <w:p>
      <w:r>
        <w:t>- 44 -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w:t>
      </w:r>
    </w:p>
    <w:p>
      <w:r>
        <w:t>- 45 - en compte, car en opérant de la sorte on en ignorerait les interactions eu égard à une approche globale de la situation (ATF 126 V 75 consid. 5). En l’espèce, l’intimé a recouru aux éléments salariaux communiqués par B.________SA par correspondance du 21 septembre 2010 et retenu au titre de revenu d’invalide déterminant le salaire annuel effectivement réalisable dans un poste de cariste à plein temps, soit 63'277 fr. en 2009. Cela étant, il faut rappeler qu’à l’issue de son reclassement, l’assuré a été employé à mi-temps auprès de la société précitée dans une activité du secteur de la visserie. Quand bien même cette activité ou celle de cariste eût été exigible à plein temps compte tenu des conclusions médicales, l’assuré n’a toutefois pas augmenté son temps de travail, ni n’a eu la possibilité d’exercer effectivement une activité de cariste auprès de B.________SA. Il s’agit donc de constater que la situation professionnelle concrète de l’intéressé ne reflétait pas l’exigibilité médicale, ce qui impose le recours aux ESS in casu, ainsi que l’a souligné la jurisprudence fédérale énoncée ci-dessus. Vu l’évaluation de l’invalidité de l’assuré à dater de l’année 2009, il y a lieu de se référer aux ESS 2008 et de procéder à l’actualisation du montant pris en compte au moyen de l’ISS. Les ESS 2008 indiquent un salaire de référence de 4’806 fr. par mois, réalisable par un homme doté de connaissances professionnelles de base, tous secteurs d’activités confondus (ESS 2008, TA1, montant total, niveau de qualification 4). Comme les salaires bruts standardisés tiennent compte d’un horaire de travail de quarante heures, soit une durée hebdomadaire inférieure à la moyenne usuelle dans les entreprises en 2009 (41,6 heures ; cf. OFS / La Vie économique, n°1/2-2014, tableau B 9.2), le revenu mensuel précité doit être majoré pour s’élever à</w:t>
      </w:r>
    </w:p>
    <w:p>
      <w:r>
        <w:t>- 46 - 4'998 francs. Le recourant étant en mesure d’exploiter une capacité de travail de 100% dans une activité respectant son état de santé, le salaire s’élèverait annuellement à 61’420 fr. pour un niveau 4 après actualisation à l’année 2009 au moyen de l’ISS. Eu égard à l’abattement pouvant être opéré sur le salaire statistique, il semble en l’occurrence approprié de procéder à une déduction de 15%, compte tenu de la situation globale du recourant, soit en particulier de ses limitations fonctionnelles, de son âge (54 ans à la date de la comparaison des gains en 2009) et de sa longue période d’activité auprès d’un seul et même employeur, ce qui justifie de douter de ses facultés d’adaptation à un nouveau cadre de travail sur le marché équilibré. Après déduction de 15% sur le salaire statistique, le revenu annuel d’invalide déterminant pour l’année 2009 s’élève ainsi à 52’054 fr. pour un niveau de qualification élémentaire. La comparaison du revenu précité au revenu hypothétique sans invalidité de 90’648 fr. met à jour un taux d’invalidité de 42,6% ([90’648 – 52’054] x 100 / 90’648), arrondi à 43% (cf. ATF 130 V 121 consid. 3.2), ce qui ouvre le droit à un quart de rente d’invalidité. L’on notera à toutes fins utiles que même en procédant à l’abattement maximal de 25% sur le salaire ressortant des statistiques salariales, ce qui porterait le revenu d’invalide déterminant pour le calcul à 45’930 fr., l’on n’aboutirait pas à un résultat différent en termes d’échelon de rente. 7. En dernier lieu, il convient de rappeler qu’une aggravation substantielle de l’état de santé du recourant a été constatée sans équivoque par les experts de la Policlinique U.________ à compter du mois de septembre 2013, respectivement octobre 2013.</w:t>
      </w:r>
    </w:p>
    <w:p>
      <w:r>
        <w:t>- 47 - Or, tout changement important des circonstances, propre à influencer le degré d'invalidité, donc le droit à la rente, peut donner lieu à une révision de celle-ci au sens de l’art. 17 al. 1 LPGA. En vertu de cette disposition, si le taux d'invalidité du bénéficiaire de la rente subit une modification notable, la rente est, d'office ou sur demande, révisée pour l'avenir, à savoir augmentée ou réduite en conséquence, ou encore supprimée. Il incombera à l’OAI, dans le contexte d’une procédure de révision, de déterminer les conséquences de l’aggravation observée au sein de la Policlinique U.________ dès septembre ou octobre 2013 sur le droit à la rente du recourant, la cause étant renvoyée à cette fin en tant que de besoin à l’intimé. 8. Il résulte des considérants exposés ci-avant que le recours doit être partiellement admis et la décision attaquée réformée en ce sens que le recourant a droit à un quart rente d’invalidité à compter du 1er novembre 2009, compte tenu d’un degré d’invalidité arrondi à 43% (cf. ATF 130 V 121 consid. 3.2). La date du 1er novembre 2009 correspond par ailleurs à la fin du reclassement professionnel durant lequel des indemnités journalières ont été versées, ce qui exclut la naissance du droit à la rente (cf. art. 29 al. 2 LAI).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b) Obtenant partiellement gain de cause, le recourant, assisté d'un mandataire professionnel, a par ailleurs droit à des dépens, fixés in</w:t>
      </w:r>
    </w:p>
    <w:p>
      <w:r>
        <w:t>- 48 - casu, d’après l’importance et la complexité du litige, à 1’500 fr. (art. 61 let. g LPGA ; 55 al. 1 LPA-VD et 7 TFJDA [tarif des frais judiciaires et des dépens en matière administrative ; RSV 173.36.5.2]).</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