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ZD12.007417 vom 20. September 2012</w:t>
      </w:r>
    </w:p>
    <w:p>
      <w:r>
        <w:t>VD Tribunal cantonal, 2012-09-20, FR</w:t>
      </w:r>
    </w:p>
    <w:p>
      <w:r>
        <w:rPr>
          <w:b/>
        </w:rPr>
        <w:t xml:space="preserve">Quelle: </w:t>
      </w:r>
      <w:r>
        <w:t>https://mcp.opencaselaw.ch/entscheid/vd_gerichte_ZD12.007417</w:t>
      </w:r>
    </w:p>
    <w:p>
      <w:r>
        <w:t>FR: VD_GERICHTE ZD12.007417 du 20 septembre 2012</w:t>
      </w:r>
    </w:p>
    <w:p>
      <w:r>
        <w:t>IT: VD_GERICHTE ZD12.007417 del 20 settembre 2012</w:t>
      </w:r>
    </w:p>
    <w:p>
      <w:pPr>
        <w:pStyle w:val="Heading2"/>
      </w:pPr>
      <w:r>
        <w:t>Erwägungen</w:t>
      </w:r>
    </w:p>
    <w:p>
      <w:r>
        <w:rPr>
          <w:b/>
        </w:rPr>
        <w:t>E. 22</w:t>
      </w:r>
    </w:p>
    <w:p>
      <w:r>
        <w:t>décembre 2009, consid. 3.2; TF 9C_849/2007 du 22 juillet 2008, consid. 5.2; les deux avec références citées). C'est ainsi en vain que la recourante reproche à l'office intimé une absence d'instruction quant à l'impact éventuel de facteurs socioprofessionnels sur la capacité de travail résiduelle de l'assuré. Contrairement à ce qu’allègue la recourante, le Dr E.________ n’a pas attesté le 23 novembre 2009 que l'assuré présentait une incapacité de travail de 50%, mais bien qu’il présentait non seulement une incapacité de travail de 50%, mais de surcroît une baisse de rendement imputable à un état de fatigue psychique et physique; le Dr E.________ a certes indiqué dans son rapport médical du 23 novembre 2009 qu’une capacité de travail de 50% pourrait être exigible dès l’année suivante (soit 2010), mais il est apparu que l’état de santé de l’assuré ne s’est pas amélioré, excluant finalement cette possibilité (cf. avis médical SMR du 2 mars 2010 et réponse du Dr E.________ du 12 avril 2010). b) En définitive, à l’exception de l'avis du Dr U.____________, au demeurant antérieur à celui du Dr S.________, l'ensemble des appréciations médicales s'avèrent concordantes. Du point de vue médical, l'office intimé était donc fondé à retenir chez l'assuré une incapacité de travail totale dans toutes activités à compter du mois de juin 2008 en raison des</w:t>
      </w:r>
    </w:p>
    <w:p>
      <w:r>
        <w:t>- 14 - atteintes psychiques l'affectant, et à lui reconnaître le droit à une rente entière dès le 1er mars 2010 (cf. art. 29 al. 1 LAI). 4. a)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500 fr. et être mis à la charge de la recourante, qui succombe (art. 69 al. 1bis LAI et 49 al. 1 LPA-VD). Il n'y a pas lieu d'allouer de dépens à l'assuré, lequel n'a au demeurant pas eu recours aux services d'un mandataire professionnel pour assurer la sauvegarde de ses droits. Il n'y a en outre pas matière à en allouer à la recourante qui n'obtient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