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ZD11.043142 vom 10. Dezember 2013</w:t>
      </w:r>
    </w:p>
    <w:p>
      <w:r>
        <w:t>VD Tribunal cantonal, 2013-12-10, FR</w:t>
      </w:r>
    </w:p>
    <w:p>
      <w:r>
        <w:rPr>
          <w:b/>
        </w:rPr>
        <w:t xml:space="preserve">Quelle: </w:t>
      </w:r>
      <w:r>
        <w:t>https://mcp.opencaselaw.ch/entscheid/vd_gerichte_ZD11.043142</w:t>
      </w:r>
    </w:p>
    <w:p>
      <w:r>
        <w:t>FR: VD_GERICHTE ZD11.043142 du 10 décembre 2013</w:t>
      </w:r>
    </w:p>
    <w:p>
      <w:r>
        <w:t>IT: VD_GERICHTE ZD11.043142 del 10 dicembre 2013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a) En définitive, le recours, mal fondé, doit être rejeté, ce qui entraîne la confirmation de la décision attaquée. b) En dérogation à l'art. 61 let. a LPGA, la procédure de recours en matière de contestations portant sur l'octroi ou le refus de prestations de l'AI devant le tribunal cantonal des assurances est soumise à des frais de justice; le montant des frais est fixé en fonction de la charge liée à la procédure, indépendamment de la valeur litigieuse, et doit se situer entre 200 et 1'000 fr. (art. 69 al. 1 bis LAI). En l'espèce, compte tenu de l'ampleur de la procédure, les frais de justice doivent être arrêtés à 200</w:t>
      </w:r>
    </w:p>
    <w:p>
      <w:r>
        <w:t>- 16 - fr. et mis à la charge du recourant, qui succombe (art. 69 al. 1bis LAI; art. 49 al. 1 LPA-VD). Il n'y a pas lieu d'allouer de dépens, le recourant n'obtenant pas gain de cause (art. 55 al. 1 LPA-VD; 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