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ZD11.029895 vom 7. Dezember 2012</w:t>
      </w:r>
    </w:p>
    <w:p>
      <w:r>
        <w:t>VD Tribunal cantonal, 2012-12-07, FR</w:t>
      </w:r>
    </w:p>
    <w:p>
      <w:r>
        <w:rPr>
          <w:b/>
        </w:rPr>
        <w:t xml:space="preserve">Quelle: </w:t>
      </w:r>
      <w:r>
        <w:t>https://mcp.opencaselaw.ch/entscheid/vd_gerichte_ZD11.029895</w:t>
      </w:r>
    </w:p>
    <w:p>
      <w:r>
        <w:t>FR: VD_GERICHTE ZD11.029895 du 7 décembre 2012</w:t>
      </w:r>
    </w:p>
    <w:p>
      <w:r>
        <w:t>IT: VD_GERICHTE ZD11.029895 del 7 dicembre 2012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En définitive, le recours doit être partiellement admis. Partant, la décision entreprise doit être annulée, en ce sens que le recourant a</w:t>
      </w:r>
    </w:p>
    <w:p>
      <w:r>
        <w:t>- 23 - droit à un quart de rente d'invalidité dès le 1er novembre 2009 (cf. consid. 5a supra).</w:t>
      </w:r>
    </w:p>
    <w:p>
      <w:r>
        <w:rPr>
          <w:b/>
        </w:rPr>
        <w:t>E. 9</w:t>
      </w:r>
    </w:p>
    <w:p>
      <w:r>
        <w:t>Représenté par un mandataire professionnel, le recourant, qui obtient partiellement gain de cause, a droit à des dépens qu'il convient d'arrêter à 2'500 fr. à la charge de l'office AI, lequel, débouté, supportera les frais de la cause, fixés à 400 fr. (art. 69 al. 1bis LAI).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