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ZD11.010025 vom 20. September 2012</w:t>
      </w:r>
    </w:p>
    <w:p>
      <w:r>
        <w:t>VD Tribunal cantonal, 2012-09-20, FR</w:t>
      </w:r>
    </w:p>
    <w:p>
      <w:r>
        <w:rPr>
          <w:b/>
        </w:rPr>
        <w:t xml:space="preserve">Quelle: </w:t>
      </w:r>
      <w:r>
        <w:t>https://mcp.opencaselaw.ch/entscheid/vd_gerichte_ZD11.010025</w:t>
      </w:r>
    </w:p>
    <w:p>
      <w:r>
        <w:t>FR: VD_GERICHTE ZD11.010025 du 20 septembre 2012</w:t>
      </w:r>
    </w:p>
    <w:p>
      <w:r>
        <w:t>IT: VD_GERICHTE ZD11.010025 del 20 settembre 2012</w:t>
      </w:r>
    </w:p>
    <w:p>
      <w:pPr>
        <w:pStyle w:val="Heading2"/>
      </w:pPr>
      <w:r>
        <w:t>Erwägungen</w:t>
      </w:r>
    </w:p>
    <w:p>
      <w:r>
        <w:rPr>
          <w:b/>
        </w:rPr>
        <w:t>E. 5</w:t>
      </w:r>
    </w:p>
    <w:p>
      <w:r>
        <w:t>a) Au vu de ce qui précède, le recours, mal fondé, doit être rejeté et la décision attaquée confirmée. b) Le recourant a obtenu, au titre de l’assistance judiciaire, l’exonération de l’avance de frais ainsi que la commission d’office d’un avocat (art. 118 al. 1 let. a et c CPC [code de procédure civile du 9 décembre 2008 ; RS 272] par renvoi de l’art. 18 al. 5 LPA-VD [loi vaudoise sur la procédure administrative ; RSV 173.36]).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l’avocate d’office. Celle-ci a produit la liste de ses opérations en date du 18 septembre 2012, laquelle a été contrôlée au regard de la procédure et rentre globalement dans le cadre du bon accomplissement du mandat de sorte qu’elle doit être arrêtée à 9 heures de prestations d’avocat, soit un montant total d’honoraires s’élevant à 1’749 fr. 60, TVA de 8% comprise (cf. art. 2 al. 1 let. a RAJ [règlement du 7 décembre 2010 sur l’assistance judiciaire en matière civile ; RS 211.02.3]). Au demeurant, l’avocat d’office a droit au remboursement de tous les débours qui s’inscrivent raisonnablement dans l’exécution de sa tâche (ATF 122 I 1). Selon le montant indiqué par le conseil d’office, ceux-ci s’élèvent à 46 fr., auxquels il convient d’ajouter 3 fr. 70 de TVA. L’indemnité d’office du conseil du recourant doit donc être arrêtée à 1’799 fr. 30, TVA de 8 % comprise.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w:t>
      </w:r>
    </w:p>
    <w:p>
      <w:r>
        <w:t>- 16 - de l’art. 18 al. 5 LPA-VD). Il incombe au Service de justice et législation de fixer les modalités de remboursement (art. 5 RAJ) en tenant compte des montants payés à titre de franchise depuis le début de la procédure. c)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