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ZD11.001963 vom 10. Mai 2012</w:t>
      </w:r>
    </w:p>
    <w:p>
      <w:r>
        <w:t>VD Tribunal cantonal, 2012-05-10, FR</w:t>
      </w:r>
    </w:p>
    <w:p>
      <w:r>
        <w:rPr>
          <w:b/>
        </w:rPr>
        <w:t xml:space="preserve">Quelle: </w:t>
      </w:r>
      <w:r>
        <w:t>https://mcp.opencaselaw.ch/entscheid/vd_gerichte_ZD11.001963</w:t>
      </w:r>
    </w:p>
    <w:p>
      <w:r>
        <w:t>FR: VD_GERICHTE ZD11.001963 du 10 mai 2012</w:t>
      </w:r>
    </w:p>
    <w:p>
      <w:r>
        <w:t>IT: VD_GERICHTE ZD11.001963 del 10 maggio 2012</w:t>
      </w:r>
    </w:p>
    <w:p>
      <w:pPr>
        <w:pStyle w:val="Heading2"/>
      </w:pPr>
      <w:r>
        <w:t>Volltext</w:t>
      </w:r>
    </w:p>
    <w:p>
      <w:r>
        <w:t>TRIBUNAL CANTONAL AI 20/11 - 172/2012 ZD11.001963 CO UR DE S ASSURANCES S OCIALES _____________________________________________ Décision du 10 mai 2012 _______________________ Présidence de Mme THALMANN, juge unique Greffière : Mme Simonin ***** Cause pendante entre : O.________, à Etoy, recourante, représentée par Me Jean-Marie Agier, avocat à Lausanne, pour le compte du service juridique d'Intégration Handicap, et OFFICE DE L'ASSURANCE-INVALIDITÉ POUR LE CANTON DE VAUD, à Vevey, intimé. _______________ Art. 94 al. 1 let. c LPA-VD 405</w:t>
      </w:r>
    </w:p>
    <w:p>
      <w:r>
        <w:t>- 2 - Vu le recours formé devant la Cour des assurances sociales du Tribunal cantonal le 17 janvier 2011 par O.________ à l’encontre de la décision rendue le 29 novembre 2010 par l'Office de l'assurance-invalidité pour le canton de Vaud (ci-après:OAI), prononçant la suppression de la rente entière d'invalidité qui lui était versée depuis le 1er novembre 1997, au motif qu'il y avait lieu de réviser la rente, car son état de santé s'était amélioré, vu les courriers des 14 et 29 mars 2012 adressés par la juge instructrice à la recourante ainsi qu'à l'intimé les informant qu'après circulation du dossier, la Cour de céans constatait que la question d'une éventuelle reconsidération de la décision initiale d'octroi de rente du 5 octobre 1998 devait être examinée et qu'elle leur fixait un délai pour se déterminer sur la substitution de motifs ainsi évoquée, conformément à la jurisprudence du Tribunal fédéral rendue dans l'arrêt 9C_394/2008 du 12 février 2009, vu les déterminations de l'OAI du 29 mars 2012, par lesquelles il a estimé que les conditions d'une reconsidération de la décision initiale de rente étaient remplies et qu'il y avait lieu de confirmer la décision attaquée de suppression de rente quant à son résultat, vu la déclaration de retrait de recours envoyée par la recourante le 8 mai 2012; considérant qu'il convient de prendre acte du retrait du recours, ce qui rend le litige sans objet et justifie de rayer la cause du rôle, qu’il n’y a pas lieu de percevoir des frais de justice ni d’allouer de dépens (art. 91 et 99 LPA-VD), que la radiation de la cause du rôle relève de la compétence du juge unique (art. 94 al. 1 let. c LPA-VD [loi cantonale vaudoise du 28 octobre 2008 sur la procédure administrative; RSV 173.36]),</w:t>
      </w:r>
    </w:p>
    <w:p>
      <w:r>
        <w:t>- 3 - Par ces motifs, la juge unique p r o n o n c e : I. La cause est rayée du rôle par suite de retrait du recours. II. Il n’est pas perçu de frais judiciaires ni alloué de dépens. La juge unique : La greffière : Du La décision qui précède est notifiée à : - Me Jean-Marie Agier (pour O.________) - Office de l'assurance-invalidité pour le canton de Vaud - Office fédéral des assurances sociales par l'envoi de photocopies.</w:t>
      </w:r>
    </w:p>
    <w:p>
      <w:r>
        <w:t>- 4 -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