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ZD11.000477 vom 8. Dezember 2011</w:t>
      </w:r>
    </w:p>
    <w:p>
      <w:r>
        <w:t>VD Tribunal cantonal, 2011-12-08, FR</w:t>
      </w:r>
    </w:p>
    <w:p>
      <w:r>
        <w:rPr>
          <w:b/>
        </w:rPr>
        <w:t xml:space="preserve">Quelle: </w:t>
      </w:r>
      <w:r>
        <w:t>https://mcp.opencaselaw.ch/entscheid/vd_gerichte_ZD11.000477</w:t>
      </w:r>
    </w:p>
    <w:p>
      <w:r>
        <w:t>FR: VD_GERICHTE ZD11.000477 du 8 décembre 2011</w:t>
      </w:r>
    </w:p>
    <w:p>
      <w:r>
        <w:t>IT: VD_GERICHTE ZD11.000477 del 8 dicembre 2011</w:t>
      </w:r>
    </w:p>
    <w:p>
      <w:pPr>
        <w:pStyle w:val="Heading2"/>
      </w:pPr>
      <w:r>
        <w:t>Erwägungen</w:t>
      </w:r>
    </w:p>
    <w:p>
      <w:r>
        <w:rPr>
          <w:b/>
        </w:rPr>
        <w:t>E. 21</w:t>
      </w:r>
    </w:p>
    <w:p>
      <w:r>
        <w:t>février 2011 du Dr Z.________, du Service médical régional AI (ci-après: le SMR), relevant notamment ce qui suit: "Le courrier du 30.11.2010 adressé par la Dresse K.________ à Me Redondo ne fait état d’aucune atteinte à la santé n’ayant pas de lien de causalité avec l’accident. Elle porte une appréciation différente de la capacité de travail parce qu’elle tient compte des éléments subjectifs et de l’usage des cannes, bien qu’il ne soit pas médicalement justifié. Ce rapport du médecin traitant, empreint de subjectivité, ne remet pas en question l’avis neutre, détaillé et motivé du Dr J.________, spécialiste FMH en chirurgie orthopédique. Le courrier du 07.12.2010 du Dr X.________, anesthésiste FMH, à Me Redondo atteste des douleurs et de leur traitement. Il y est fait</w:t>
      </w:r>
    </w:p>
    <w:p>
      <w:r>
        <w:t>- 9 - mention de l’implantation d’un stimulateur médullaire, lequel permet une réadaptation progressive et une meilleure mobilisation grâce à l’analgésie qu’il procure. La situation est donc meilleure que lors de l’examen du Dr J.________ qui concluait déjà à une pleine capacité de travail dans une activité adaptée. Le Dr X.________ ne peut pas se prononcer sur la capacité de travail de l’assuré. Ce courrier ne contredit pas le rapport final du Dr J.________. En conclusion, il s’agit d’un cas commun avec la SUVA. L’instruction faite par la SUVA, après notamment deux séjours à la CRR, est complète et les conclusions du médecin d’arrondissement sont parfaitement fondées. Nous n’avons aucune raison de nous en écarter. La capacité de travail est entière dans une activité adaptée aux limitations fonctionnelles retenues par le médecin d’arrondissement de la SUVA. L’activité d’aide-maçon n’est pas adaptée à ces limitations". Il n'y a pas eu d'autre échange d'écritures. C. L'assuré a également contesté la décision fixant les prestations de la CNA. Ce recours est traité parallèlement par la Cour des assurances sociales (cause AA 109/10).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18 décembre au 2 janvier inclusivement (art. 38 al. 4 let. c LPGA). Dans le cas présent, le recours a été formé en temps utile et dans le respect des formalités prévues par la loi (art. 61 let. b LPGA notamment), de sorte qu'il est recevable.</w:t>
      </w:r>
    </w:p>
    <w:p>
      <w:r>
        <w:t>- 10 - 2. En l'espèce, selon la décision attaquée, l'OAI a reconnu le droit de l'assuré à une rente entière limitée dans le temps du 1er juin 2008 au 31 décembre 2009, alors que le recourant, qui conclut à l'annulation de cette décision, réclame un complément d'instruction sur le plan médical.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un trois quarts de rente et un taux de 70% à une rente entière (art. 28 LAI).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w:t>
      </w:r>
    </w:p>
    <w:p>
      <w:r>
        <w:t>- 11 - que possible (ATF 127 V 294 consid. 4c; TF I 81/07 du 8 janvier 2008 consid. 3.2; TF I 1093/06 du 3 décembre 2007 consid. 3.1).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122 V 157 consid. 1c; TF 9C_168/2007 du 8 janvier 2008 consid. 4.2).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w:t>
      </w:r>
    </w:p>
    <w:p>
      <w:r>
        <w:t>- 12 -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TFA I 554/01 du 19 avril 2002 consid. 2a). c)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une telle manière de procéder ne viole pas le droit d'être entendu (ATF 124 V 90 consid. 4b; 122 V 157 consid. 1d; TF 8C_764/2009 du 12 octobre 2009 consid. 3.2 et les références citées). d) Selon la jurisprudence, une décision par laquelle l'assurance-invalidité accorde une rente d'invalidité avec effet rétroactif et, en même temps, prévoit la suppression de cette rente, correspond à une décision de révision au sens de l'art. 17 LPGA (ATF 125 V 413 consid. 2d et les arrêts cités; TF 9C_228/2007 du 24 septembre 2007 consid. 2; TFA I 554/06 du 21 août 2006 consid. 3).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w:t>
      </w:r>
    </w:p>
    <w:p>
      <w:r>
        <w:t>- 13 -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w:t>
      </w:r>
    </w:p>
    <w:p>
      <w:r>
        <w:rPr>
          <w:b/>
        </w:rPr>
        <w:t>E. 25</w:t>
      </w:r>
    </w:p>
    <w:p>
      <w:r>
        <w:t>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 Selon l'art. 88a RAI (règlement du 17 janvier 1961 sur l'assurance-invalidité, RS 831.201),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w:t>
      </w:r>
    </w:p>
    <w:p>
      <w:r>
        <w:t>- 14 -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135 V 141 consid. 1.4.4; 131 V 164 consid. 2.3.3; 125 V 413 consid. 2d; TF 9C_795/2010 du 26 avril 2011 consid. 3.2). 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TF 8C_748/2008 du 10 juin 2009 consid. 2.1).</w:t>
      </w:r>
    </w:p>
    <w:p>
      <w:r>
        <w:t>- 15 -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129 V 472 consid. 4.2.1). Dans ce cas, pour que le revenu d’invalide corresponde aussi exactement que possible à celui que l’assuré pourrait réaliser en exerçant l’activité que l’on peut raisonnablement attendre de lui, l’évaluation dudit revenu doit nécessairement reposer sur un choix large et représentatif d’activités adaptées au handicap de la personne assurée. C’est pourquoi la jurisprudence impose, en cas de recours aux DPT, la production d’au moins cinq d’entre eux (ATF 129 V 472 consid. 4.2.2; TF 8C_809/2008 du 19 juin 2009 consid. 4.2.2; TF 8C_4/2008 du 25 juin 2008 consid. 3.2). 3. a) Dans le cas présent, le 21 juin 2007, l'assuré s'est fracturé la cheville gauche, au niveau de la malléole interne gauche, et a été traité par immobilisation plâtrée durant six semaines. Il a présenté d'importantes douleurs ayant fait l'objet de différentes mesures thérapeutiques, en particulier attestées par les Drs X.________, Z.________, et M.________, et a effectué deux séjours à la CRR. Il a enfin été examiné par le Dr W.________, médecin d'arrondissement de la CNA, qui a retenu une pleine capacité de travail dans une activité adaptée.</w:t>
      </w:r>
    </w:p>
    <w:p>
      <w:r>
        <w:t>- 16 - Le recourant conteste en substance la valeur probante des rapports médicaux sur lesquels s'appuie l'OAI pour apprécier son état de santé et sa capacité de travail. Plus précisément, il soutient que l'avis du médecin d'arrondissement de la CNA, auquel se réfère l'OAI, est limité à l'examen de la cheville gauche et ne porte pas sur l'algodystrophie, la coxarthrose, la problématique lombaire, du bassin et des hanches, ainsi que l'aspect psychique. b) Suite au séjour de l'assuré à la CRR du 20 mai au 10 juin 2009, dans leur rapport du 10 juillet 2009, les Drs T.________ et M.________ ont constaté une évolution douloureuse sans explication somatique satisfaisante, l'ostéophyte antérieur de la cheville ne suffisant pas à expliquer l'importance des plaintes, malgré une algoneurodystrophie; ils ont relevé l'absence de diminution des douleurs malgré un traitement conservateur et n'ont pas proposé d'opération chirurgicale. Dans une activité adaptée, en position assise, ils ont retenu, malgré une réintégration professionnelle difficile, que l'assuré devait présenter une capacité de travail complète. Ils ont retenu une incapacité de travail totale dans la profession actuelle de manœuvre de chantier. Lors de son examen médical final du 24 septembre 2009, le Dr J.________ a constaté la présence de douleurs importantes et notamment relevé une attitude de pseudo-handicap qu'une algodystrophie n'expliquait que très partiellement, puis a infirmé l'indication à une opération du tendon d'Achille. Il a retenu une pleine capacité de travail en tenant compte des limitations fonctionnelles suivantes: charges moyennes, station debout prolongée, longs trajets, surtout en terrain accidenté. Il a confirmé ses conclusions en date du 5 août 2010. Dans un rapport du 5 mars 2010, la Dresse K.________ a retenu que l'assuré présentait toujours des douleurs extrêmement importantes dans les suites de son accident, qu'il était obligé de marcher avec des cannes et qu'il présentait une incapacité de travail totale. Le 30 novembre 2010, cette praticienne a signalé d'importantes douleurs à la jambe</w:t>
      </w:r>
    </w:p>
    <w:p>
      <w:r>
        <w:t>- 17 - fracturée et l'apparition de douleurs au niveau lombo-sciatique droit ainsi que de gonalgies droites. Elle a retenu que son patient ne pouvait pas assumer un travail en position debout, même de courte durée, ni en marchant ni en portant des charges, mêmes légères, précisant qu'un travail en position assise alternée, mais de courte durée, pouvait éventuellement être effectué à un pourcentage très réduit. Pour sa part, le 7 décembre 2010, le Dr X.________ a indiqué que l'assuré présentait des douleurs de type neuropathique associées à une maladie neuro-inflammatoire, causant des douleurs chroniques extrêmement importantes ayant un impact certain sur son état physique et psychique. Il a retenu que la capacité de travail de l'assuré était réduite et son rendement diminué, en précisant qu'il ne pouvait pas se prononcer sur son habilité à une activité professionnelle. c) Sur le plan somatique, selon le Dr W.________, une algodystrophie n'expliquait que très partiellement les douleurs ressenties par l'assuré et son attitude de pseudo-handicap. Les médecins de la CRR n'ont pour leur part pas décelé de signe évocateur d'algodystrophie (rapport du 21 juillet 2008). Il est vrai que le Dr J.________, dans son rapport du 24 septembre 2009, a procédé uniquement à un examen clinique de la cheville gauche, mais il s'est également basé sur les constatations des médecins de la CRR – qui portent également sur les problèmes des genoux, des hanches et du bassin. Dans leur rapport du 10 juillet 2009, les médecins de la CRR ont procédé à un examen complet de l'assuré (status cardiovasculaire, respiratoire, abdominal, ostéo-articulaire et neurologique); les examens neurologiques et électrophysiologiques étaient normaux et n'apportaient aucun élément en faveur d'une atteinte neurogène centrale ni périphérique à l'origine des douleurs de la cheville gauche et aucun indice d'enclavement du tibial postérieur au tunnel tarsien ou de polyneuropathie. L'ensemble du tableau clinique locomoteur n'évoquait ni une atteinte du coussinet graisseux talonnier ni une neuropathie canalaire. En conclusion, les médecins de la CRR ont relevé</w:t>
      </w:r>
    </w:p>
    <w:p>
      <w:r>
        <w:t>- 18 - une évolution douloureuse sans explication somatique satisfaisante, l'ostéophyte antérieur de la cheville ne suffisant pas à expliquer l'importance des plaintes, malgré une algoneurodystrophie constatée en 2007. Les Drs X.________ et M.________ n'ont pas retenu d'élément objectif n'ayant pas été pris en compte par le médecin de la CNA, contrairement à ce que soutient le recourant. En particulier, dans son rapport du 24 septembre 2009, se référant aux constatations des médecins de la CRR (rapport du 21 juillet 2008), le Dr W.________ a retenu des troubles dégénératifs débutants de l'articulation tibio-talienne, une algodystrophie ainsi que (selon radiographies) une coxarthrose débutante bilatérale et des ossifications hétérotopiques relativement importantes sur le bassin à droite. En ce sens, sur le plan somatique, on ne voit pas de raisons de s'écarter de l'appréciation du Dr W.________ pour préférer celle des médecins traitants de l'assuré, dont les avis sont peu étayés et doivent par ailleurs être appréciés avec les réserves d'usage. A cela s'ajoute que, dans ses lignes du 7 décembre 2010, le Dr M.________ a relevé que, n'étant pas spécialisé en réadaptation, il ne pouvait pas se prononcer sur l'habilité à une activité professionnelle, ce qui remet en cause l'appréciation de ce médecin au sujet d'une réduction de la capacité de travail et de rendement. La Dresse X.________ a du reste relevé qu'il n'était pas exclu que son patient présentait une capacité de travail résiduelle, à un pourcentage réduit. Au demeurant, le Dr Z.________ (avis médical du SMR du 21 février 2011) a relevé que la Dresse K.________ ne faisait état d’aucune atteinte à la santé n’ayant pas de lien de causalité avec l’accident et qu'elle portait une appréciation différente de la capacité de travail en raison d'éléments subjectifs et de l’usage des cannes, bien qu’il ne soit pas médicalement justifié. Il a également relevé que le Dr X.________ attestait des douleurs et de leur traitement, puis se référait à</w:t>
      </w:r>
    </w:p>
    <w:p>
      <w:r>
        <w:t>- 19 - l’implantation d’un stimulateur médullaire permettant une réadaptation progressive et une meilleure mobilisation. Le Dr W.________ a retenu une pleine capacité de travail dans une activité adaptée évitant les charges moyennes, la station debout prolongée, et les longs trajets, surtout en terrain accidenté. L'appréciation de ce médecin est corroborée par celle des médecins de la CRR – qui ont retenu, malgré une réintégration professionnelle difficile, une capacité de travail complète dans une activité adaptée, en position assise – et celle du Dr Z.________ – qui a retenu une capacité de travail entière dans une activité adaptée aux limitations fonctionnelles retenues par le médecin d’arrondissement de la CNA, en précisant que l’activité d’aide-maçon n’était pas adaptée à ces limitations. Dès lors, il y a lieu de retenir que l'assuré a présenté, du point de vue somatique, une incapacité de travail totale depuis le 21 juin 2007, puis une pleine capacité de travail dans une activité adaptée à ses limitations fonctionnelles depuis le 24 septembre 2009, date de l'examen par le médecin d'arrondissement de la CNA. d) Sur le plan psychique, la Dresse K.________ a tout d'abord retenu le diagnostic d'état anxio dépressif réactionnel (rapport du 5 janvier 2009). Dans le cadre du second séjour à la CRR, le Dr V.________ a retenu un tableau clinique actuel évoquant une évolution vers un syndrome douloureux persistant, un certain degré de catastrophisation, une certaine peur de la douleur et, dans les derniers mois, des éléments de la lignée dépressive. Ce médecin a également indiqué que le status psychique ne révélait pas de psychopathologie notoire et s'est prononcé au sujet du traitement médicamenteux (consilium psychiatrique du 27 mai 2009). Dans son rapport du 30 novembre 2010, la Dresse K.________ a pour sa part retenu un état dépressif réactionnel aux douleurs chroniques qui ne s'est pas amélioré malgré un traitement anti-dépresseur; elle a indiqué être à la recherche d'un psychiatre parlant la langue du patient</w:t>
      </w:r>
    </w:p>
    <w:p>
      <w:r>
        <w:t>- 20 - afin de mettre en place une psychothérapie. Malgré un traitement médicamenteux, elle a relevé que l'intéressé était très déprimé. Le Dr X.________ a pour sa part relevé que les douleurs de l'assuré avaient un impact sur son état de santé physique et psychique. Au vu de ces éléments, le Dr V.________, qui est le seul psychiatre à avoir examiné l'assuré, a certes évoqué une évolution vers un syndrome douloureux persistant, notamment, mais n'a pas constaté de psychopathologie notoire et n'a pas retenu d'incapacité de travail. La présence de quelques éléments de la lignée dépressive, attestée par ce médecin, ne saurait être assimilée à un diagnostic psychiatrique à même d'entraver la capacité de travail. Les médecins de la CRR ont retenu que l'assuré devait présenter une pleine capacité de travail malgré une évolution difficile au plan psychique (rapport du 10 juillet 2009). Les indications des Drs K.________ et X.________, succinctes et peu étayées au sujet de la problématique psychiatrique, sont en outre largement insuffisantes pour justifier une quelconque incapacité de travail, ce d'autant plus que ces médecins ne sont pas psychiatres. Par ailleurs, au vu des renseignements médicaux figurant au dossier, l'assuré ne présente pas de comorbidité psychiatrique (la présence de quelques éléments de la lignée dépressive ne pouvant suffire à cet égard) et garde de bons contacts sociaux, notamment avec sa famille (rapports de la CNA des 27 novembre 2008 et 11 mai 2009), de sorte qu'il n'y a pas de perte d'intégration sociale dans toutes les manifestations de la vie. On ne saurait réellement parler d'affections corporelles chroniques et, dans la mesure où la pose d'un stimulateur médullaire a permis une réadaptation progressive et une meilleure mobilisation grâce à l'analgésie (rapport du Dr X.________), il n'y a pas d'échec des traitements ambulatoires ou stationnaires conformes aux règles de l'art. Le fait que l'assuré ne consulte pas de psychiatre, outre les problèmes de langue, doit en outre être assimilé à une absence de demande de soins. Dès lors, à l'aune des critères posés par la jurisprudence en matière de caractère invalidant des syndromes douloureux somatoformes persistants (ATF 137 V 64 consid. 4.1; 132 V 65</w:t>
      </w:r>
    </w:p>
    <w:p>
      <w:r>
        <w:t>- 21 - consid. 4.2.2), le diagnostic de syndrome douloureux persistant retenu par le Dr V.________ n'est pas à même d'entraîner une incapacité de travail. Il en résulte que le recourant ne présente pas d'atteinte à sa capacité de travail sur le plan psychique, respectivement sous l'angle d'un éventuel trouble somatoforme douloureux. 4. S'agissant de l'influence de l'état de santé de l'assuré sur le droit à la rente, le recourant ne conteste pas le calcul de comparaison des revenus qui a été effectué par l'OAI. Que l'on se fonde sur les données de l'ESS (comme l'a fait l'OAI) ou sur les renseignements économiques figurant au dossier pour fixer le revenu sans invalidité, le degré d'invalidité – en comparaison avec un revenu d'invalide selon l'ESS dans une activité simple et répétitive à 100%, même en tenant compte par hypothèse d'un abattement maximal de 25% (ATF 137 V 71; TF 8C_705/2011 du 21 octobre 2011 consid. 3.1) – n'atteint pas le minimum de 40% donnant droit à un quart de rente. Il en va de même si on se fondait sur un taux d'invalidité de 14% comme le retient la CNA, qui tient compte des revenus provenant de cinq DPT pour fixer le revenu d'invalide. Le recourant a donc droit à une rente limitée dans le temps du 1er juin 2008 (soit compte tenu du délai d'attente d'une année depuis le 21 juin 2007) au 31 décembre 2009 (soit après un délai de trois mois d'amélioration de son état de santé depuis le 24 septembre 2009; art. 88a al. 1 RAI), le droit à la rente étant supprimé à compter du 1er janvier 2010. Partant, le recours doit être rejeté et la décision attaquée confirmée. 5. Le dossier étant complet, permettant ainsi à la Cour de céans de statuer en pleine connaissance de cause, il n'y a pas lieu d'ordonner une instruction complémentaire sous la forme d'une expertise médicale pluridisciplinaire.</w:t>
      </w:r>
    </w:p>
    <w:p>
      <w:r>
        <w:t>- 22 - 6.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1bis LAI). En l'espèce, les frais de justice doivent être arrêtés à 400 fr. et être mis à la charge du recourant, qui succombe (art. 69 al. 1bis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