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ZD10.020238 vom 10. Juni 2011</w:t>
      </w:r>
    </w:p>
    <w:p>
      <w:r>
        <w:t>VD Tribunal cantonal, 2011-06-10, FR</w:t>
      </w:r>
    </w:p>
    <w:p>
      <w:r>
        <w:rPr>
          <w:b/>
        </w:rPr>
        <w:t xml:space="preserve">Quelle: </w:t>
      </w:r>
      <w:r>
        <w:t>https://mcp.opencaselaw.ch/entscheid/vd_gerichte_ZD10.020238</w:t>
      </w:r>
    </w:p>
    <w:p>
      <w:r>
        <w:t>FR: VD_GERICHTE ZD10.020238 du 10 juin 2011</w:t>
      </w:r>
    </w:p>
    <w:p>
      <w:r>
        <w:t>IT: VD_GERICHTE ZD10.020238 del 10 giugno 2011</w:t>
      </w:r>
    </w:p>
    <w:p>
      <w:pPr>
        <w:pStyle w:val="Heading2"/>
      </w:pPr>
      <w:r>
        <w:t>Erwägungen</w:t>
      </w:r>
    </w:p>
    <w:p>
      <w:r>
        <w:rPr>
          <w:b/>
        </w:rPr>
        <w:t>E. 8</w:t>
      </w:r>
    </w:p>
    <w:p>
      <w:r>
        <w:t>Vu ce qui précède, le recours doit être rejeté. En ce qui concerne le droit à des mesures d'ordre professionnel ainsi que le droit aux prestations pour la période postérieure au 18 novembre 2010, la cause sera transmise à l'OAI comme objet de sa compétence.</w:t>
      </w:r>
    </w:p>
    <w:p>
      <w:r>
        <w:rPr>
          <w:b/>
        </w:rPr>
        <w:t>E. 9</w:t>
      </w:r>
    </w:p>
    <w:p>
      <w:r>
        <w:t>a) En définitive, le recours doit être rejeté et la décision confirmée.</w:t>
      </w:r>
    </w:p>
    <w:p>
      <w:r>
        <w:t>- 40 -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al.1bis LAI). En l'espèce, compte tenu de l'ampleur de la procédure, les frais de justice doivent être arrêtés à 400 fr. et mis à la charge du recourant, qui succombe (art. 49 LPA-VD). Celui-ci ayant été mis au bénéfice de l'assistance judiciaire, ils seront toutefois provisoirement supportés par l'Etat. c) Le recourant a été mis au bénéfice de l'assistance judiciaire, qui comprend l'exonération de l'avance de frais et la commission d'office d'un avocat (art. 118 al. 1 let. a et c CPC [Code de procédure civile du 19 décembre 2008; RS 272] par le renvoi de l'art. 18 al. 5 LPA-VD). Lorsqu'une partie au bénéfice de l'assistance judiciaire succombe, comme en l'espèce, le conseil juridique commis d'office est rémunéré équitablement par le canton (art. 122 al. 1 let. a CPC par le renvoi de l'art. 18 al. 5 LPA-VD). L'avocat qui plaide au bénéfice de l'assistance judiciaire dans le canton de Vaud peut prétendre à un tarif horaire de 180 fr. (art. 2 al. 1 let. a RAJ [règlement sur l'assistance judiciaire en matière civile du 7 décembre 2010; RSV 211.02.3] et aux débours figurant sur la liste des opérations et débours (art. 3 al. 1 RAJ). En l'occurrence, la liste des opérations et débours déposée par l'avocat d'office du recourant annonce 7 heures et quinze minutes de travail. Le temps de travail rentre globalement dans le cadre du bon accomplissement du mandat et peut être retenu. Le taux de la TVA était de 7,6 % en 2010; il est passé à 8 % dès le 1er janvier 2011. Cela étant, on appliquera le taux de 7,6 % pour les 6 heures dix consacrées par l'avocat d'office au dossier en 2010 et celui de 8 % pour l'heure cinq consacrée par le conseil d'office au dossier en 2011. Ainsi, Me Nordmann a droit à 1'194</w:t>
      </w:r>
    </w:p>
    <w:p>
      <w:r>
        <w:t>- 41 - fr. 36 (6 heures 10 à 180 fr./h plus TVA à 7,6 %), plus 210 fr. 60 (1 heure et 5 minutes à 180 fr./h plus TVA à 8 %), soit à un montant total de 1'404 fr. 95 (1'194 fr. 36 + 210 fr. 60) pour ses honoraires. Par ailleurs, au regard du dossier, il peut aussi prétendre au remboursement des débours par 100 fr., plus TVA à 8 %, soit un montant de 108 francs. L'indemnité totale pour les prestations de l'avocat d'office s'élève ainsi à 1'512 fr. 95, arrondi à 1'513 francs. L'indemnité du conseil d'office est supportée provisoirement par le canton, le recourant étant rendu attentif au fait qu'il est tenu de rembourser le montant ainsi avancé dès qu'il est en mesure de le faire (art. 123 al. 1 CPC applicable par le renvoi de l'art. 18 al. 5 LPA-VD). Le Service de justice et législation est compétent pour fixer les modalités de remboursement (art. 5 RAJ) en tenant compte des montants payés à titre de franchise depuis le début de la procédure. d) Il n'y a pas lieu d'allouer de dépens, puisque le recourant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