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ZD10.016049 vom 16. Januar 2012</w:t>
      </w:r>
    </w:p>
    <w:p>
      <w:r>
        <w:t>VD Tribunal cantonal, 2012-01-16, FR</w:t>
      </w:r>
    </w:p>
    <w:p>
      <w:r>
        <w:rPr>
          <w:b/>
        </w:rPr>
        <w:t xml:space="preserve">Quelle: </w:t>
      </w:r>
      <w:r>
        <w:t>https://mcp.opencaselaw.ch/entscheid/vd_gerichte_ZD10.016049</w:t>
      </w:r>
    </w:p>
    <w:p>
      <w:r>
        <w:t>FR: VD_GERICHTE ZD10.016049 du 16 janvier 2012</w:t>
      </w:r>
    </w:p>
    <w:p>
      <w:r>
        <w:t>IT: VD_GERICHTE ZD10.016049 del 16 gennaio 2012</w:t>
      </w:r>
    </w:p>
    <w:p>
      <w:pPr>
        <w:pStyle w:val="Heading2"/>
      </w:pPr>
      <w:r>
        <w:t>Erwägungen</w:t>
      </w:r>
    </w:p>
    <w:p>
      <w:r>
        <w:rPr>
          <w:b/>
        </w:rPr>
        <w:t>E. 25</w:t>
      </w:r>
    </w:p>
    <w:p>
      <w:r>
        <w:t>avril 2007, puis proposé un stage d'observation afin d'évaluer les troubles du comportement. Dans un rapport du 30 avril 2008, le Dr N.________ a retenu le diagnostic d'état dépressif depuis novembre 2007, résultant très vraisemblablement du traitement de l'hépatite C, dont la guérison avait été constatée en avril 2008. Il a retenu une incapacité de travail totale depuis avril 2007, sans amélioration. L'OAI s'est ensuite adressé au Dr L.________, spécialiste FMH en médecine générale à Ursy et également médecin traitant de l'assuré. Le 19 décembre 2008, ce praticien a retenu que l'intéressé, compte tenu de son état psychique et de l'importance de son traitement aux benzodiazépines, ne paraissait pas apte à entreprendre un stage de réadaptation professionnelle; il a proposé qu'un psychiatre se prononce sur cette aptitude. Le 12 février 2009, ce même médecin a estimé que les mesures de réinsertion professionnelle préconisées par l'AI devaient être mises en œuvre. Le 2 mars 2009, le Dr W.________ a observé que l'assuré présentait des thromboses veineuses multiples des membres inférieurs entraînant une limitation du périmètre de marche à un kilomètre et de la station debout prolongée à 30 minutes. Le 2 mars 2009, l'assuré a entrepris un stage d'intégration professionnelle auprès du centre Orif de Morges, mesure interrompue au 31 mars 2009. Il ressort du rapport de stage du 20 avril 2009 que l'assuré disposait d'une très bonne capacité d'apprentissage mais qu'en raison d'une consommation de médicaments, de cannabis et de stimulants, un module lié à l'utilisation de machines n'avait pas pu être mis en place, un stage en entreprise étant dès lors peu réaliste.</w:t>
      </w:r>
    </w:p>
    <w:p>
      <w:r>
        <w:t>- 7 - Le 24 avril 2009, le Dr L.________ s'est déclaré "assez convaincu" que l'assuré présentait une comorbidité antérieure à sa toxicomanie, renvoyant à cet égard à la mise en œuvre d'une expertise psychiatrique. Dans un avis médical du SMR du 18 septembre 2009, le Dr C.________ a considéré qu'aucun fait nouveau déterminant n'était intervenu depuis l'examen clinique psychiatrique effectué au SMR le 22 juin 2006, de sorte qu'il n'y avait pas à s'écarter des constats de toxicomanie primaire et d'absence de limitation fonctionnelle sur le plan psychiatrique, la capacité de travail restant inchangée. Par préavis du 28 octobre 2009, l'OAI a informé l'assuré de son intention de lui reconnaître le droit à une rente entière d'invalidité limitée dans le temps du 1er mai au 30 novembre 2004. Il a retenu que l'intéressé, en incapacité de travail depuis son accident du 22 mai 2003, présentait dans une activité adaptée une pleine capacité de travail dès le 1er septembre 2004. Avec un revenu d'invalide de 53'277 fr. 59 – pour des activités simples et répétitives dans le secteur privé selon l'enquête suisse sur la structure des salaires (ci-après: ESS) en 2004 avec un abattement de 10% – et un revenu sans invalidité de 59'345 fr. – en tant que maçon non qualifié – l'OAI a arrêté le degré d'invalidité à 10.2%. Par acte du 27 novembre 2009, l'assuré a contesté ce préavis, invoquant une dégradation de son état de santé. Dans un rapport du 30 novembre 2009, le Dr L.________ a confirmé le fait que l'assuré n'était selon lui pas apte sur le plan psychique à entreprendre un stage de réadaptation professionnelle; mettant en exergue les traitements entrepris, en particulier par la prescription de benzodiazépines, il a renvoyé à la mise en œuvre d'une expertise psychiatrique. Dans un avis médical du 5 février 2010, les Drs Q.________ et G.________ ont relevé que l'examen clinique psychiatrique déjà effectué</w:t>
      </w:r>
    </w:p>
    <w:p>
      <w:r>
        <w:t>- 8 - par le SMR avait clairement mis en évidence l'absence de comorbidité psychiatrique dans le cadre d'une toxicomanie primaire sortant du domaine de l'AI, considérant qu'il n'y avait pas lieu de modifier cette appréciation. Ainsi, par décision du 19 avril 2010, l'OAI a reconnu le droit de l'assuré à une rente entière d'invalidité limitée dans le temps du 1er mai au 30 novembre 2004, pour les mêmes motifs que ceux exposés dans son préavis. B. Par acte du 19 mai 2010 de son mandataire, Z.________ recourt contre cette décision au Tribunal cantonal et conclut, sous suite des frais et dépens, à l'octroi de prestations, subsidiairement au renvoi du dossier à l'OAI pour complément d'instruction et nouvelle décision au sens des considérants. Il demande la mise en œuvre d'une expertise pluridisciplinaire avec volets psychiatriques, angiologiques et bilan neuropsychologique. Il fait valoir que son état de santé sur le plan psychique s'est détérioré postérieurement à l'examen clinique effectué le 22 juin 2006 au SMR. L'apparition, depuis lors, d'un comportement menaçant, de délires, d'agressivité, d'agitation et de paranoïa justifient selon lui un nouvel examen médical. Il estime que les conséquences d'un traitement substitutif aux benzodiazépines, les troubles neuropsychologiques et les problèmes veineux aux jambes (thrombose) doivent être pris en compte. Sur le plan économique, il s'étonne que l'OAI ait retenu un taux d'invalidité de 10.2%, inférieur à celui de 22% retenu par la CNA, estimant que son revenu sans invalidité est supérieur à 59'345 francs. Concernant le revenu d'invalide, il allègue qu'aucune diminution de rendement n'a été prise en compte et se prévaut d'un abattement de 25%. Dans sa réponse du 7 juillet 2010, l'OAI conclut au rejet du recours. Il relève qu'une aggravation de l'état de santé psychique avec incidence sur la capacité de travail n'est pas démontrée depuis 2006 et qu'une expertise ne se justifie dès lors pas. Confirmant le taux d'abattement de 10% du revenu d'invalide, il observe que le résultat serait identique si l'on devait se fonder sur un salaire sans invalidité de 61'012 francs.</w:t>
      </w:r>
    </w:p>
    <w:p>
      <w:r>
        <w:t>- 9 - Suite au décès de l'assuré survenu le 8 juin 2010, l'instruction a été suspendue et la mandataire Procap invitée à produire une nouvelle procuration, à délivrer, après acceptation de la succession, par les héritiers de l'assuré. Une procuration de chacun de ceux-ci (soit [...], [...], [...] et [...]) a été versée au dossier le 21 juin 2011, les héritiers de l'assuré intervenant dès lors en qualité de recourants. Ainsi, dans leur réplique du 8 juillet 2011, les recourants concluent à l'octroi d'une rente entière du 1er mai au 30 novembre 2004 avec reprise de l'invalidité après trois mois d'aggravation dès le 1er juin 2007, jusqu'au décès de l'assuré. Sur le plan médical, ils font valoir notamment qu'un traitement lourd a été entrepris en 2007 et qu'une aggravation sur le plan psychique a été attestée par le Dr W.________, entraînant une incapacité de travail dès mars-avril 2007. Sur le plan économique, ils se prévalent d'un revenu sans invalidité de 66'455 fr. 94, à indexer, et d'un revenu d'invalide nul à partir du 11 avril 2007 au moins. Par duplique du 11 août 2011, l'OAI a confirmé sa position. Dans leurs ultimes déterminations du 19 août 2011, les recourants ont précisé que si les arguments de l'OAI devaient être retenus, le droit à la rente entière devrait en tout cas renaître en avril 2008, soit à l'échéance du délai d'attente d'une année courant dès l'incapacité de travail dûment attestée en avril 2007.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w:t>
      </w:r>
    </w:p>
    <w:p>
      <w:r>
        <w:t>- 10 -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RSV 173.36), entrée en vigueur le 1er janvier 2009, s'applique aux recours dans le domaine des assurances sociales (art. 2 al. 1 let. c LPA-VD). La Cour des assurances sociales du Tribunal cantonal est donc compétente pour statuer dans la présente cause (art. 93 al. 1 let. a LPA-VD). 2. En l'espèce, le droit à une rente d'invalidité est litigieux, les recourants concluant à l'octroi d'une rente entière du 1er mai au 30 novembre 2004 – ce qui n'est pas contesté par l'OAI – puis, compte tenu d'une reprise de l'invalidité après trois mois d'aggravation, à compter du 1er juin 2007, jusqu'au décès de l'assuré, le 8 juin 2010.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w:t>
      </w:r>
    </w:p>
    <w:p>
      <w:r>
        <w:t>- 11 - une rente s'il est invalide à 40% au moins; un taux d'invalidité de 40% au moins donne droit à un quart de rente, un taux de 50% à une demi-rente, un taux de 60% à un trois quarts de rente et un taux de 70% à une rente entière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125 V 351 consid. 3a; 122 V 157 consid. 1c; TF 9C_168/2007 du 8 janvier 2008 consid. 4.2).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w:t>
      </w:r>
    </w:p>
    <w:p>
      <w:r>
        <w:t>- 12 -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VSI 2001 p. 106 consid. 3b; TF I 554/01 du 19 avril 2002 consid. 2a). c)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 même d'une atteinte à la santé physique, mentale ou psychique qui a valeur de maladie (ATF 124 V 265 consid. 3c et la référence citée; TF 9C_395/2007 du 15 avril 2008 consid. 2.2).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(TF</w:t>
      </w:r>
    </w:p>
    <w:p>
      <w:r>
        <w:t>- 13 - 9C_395/2007 du 15 avril 2008 consid. 2.2; TFA I 169/06 du 8 août 2006 consid. 2.2 et les arrêts cités).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 invalidité, il n'y a pas lieu d'opérer une distinction entre les différentes atteintes à la santé (TF 9C_395/2007 du 15 avril 2008 consid. 2.4; TFA I 731/02 du 25 juillet 2003 consid. 2.3). d) Selon la jurisprudence, une décision par laquelle l'assurance-invalidité accorde une rente d'invalidité avec effet rétroactif et, en même temps, prévoit la suppression de cette rente, correspond à une décision de révision au sens de l'art. 17 LPGA (ATF 125 V 413 consid. 2d et les arrêts cités; TF 9C_228/2007 du 24 septembre 2007 consid. 2; TFA I 554/06 du 21 août 2006 consid. 3).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w:t>
      </w:r>
    </w:p>
    <w:p>
      <w:r>
        <w:t>- 14 -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Selon l'art. 88a al. 1 RAI (règlement du 17 janvier 1961 sur l'assurance-invalidité, RS 831.201),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Lorsqu'une rente est allouée et qu'elle est en même temps augmentée, réduite ou supprimée en application des art. 17 LPGA et 88a RAI, il s'agit d'un rapport juridique, certes complexe, mais défini pour l'essentiel uniquement par le montant de la prestation et les périodes pour lesquelles elle est due. Le simple fait que l'étendue et, le cas échéant, la durée du droit à la rente varient au cours de la période couverte par la décision est sans importance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135 V 141 consid. 1.4.4; 131 V 164 consid. 2.3.3; 125 V 413 consid. 2d; TF 9C_795/2010 du 26 avril 2011 consid. 3.2).</w:t>
      </w:r>
    </w:p>
    <w:p>
      <w:r>
        <w:t>- 15 - 3. a) Dans le cas présent, l'atteinte à la santé de l'assuré est principalement circonscrite à un problème de dépendance à des stupéfiants et à des médicaments. Suite à un examen psychiatrique effectué le 22 juin 2006, le Dr S.________ a retenu une toxicomanie primaire pour la consommation d’héroïne et de cannabis, secondaire à des troubles du sommeil pour la consommation de benzodiazépines. La problématique globale a été considérée comme primaire, car non secondaire à une affection psychiatrique, ces trois dépendances n’étant pas à l’origine d’atteintes psychiques avec des limitations fonctionnelles pouvant entraver la capacité de travail. Pour sa part, le Dr L.________ a attesté une comorbidité précédant la toxicomanie (rapport du 24 avril 2009), mais il ne motive pas cet avis, entamant ainsi la force probante de celui-ci, d'autant plus qu'il n'est pas psychiatre et ne saurait donc valablement infirmer l'appréciation de son confrère spécialiste. Les considérations et les conclusions du Dr S.________, détaillées et procédant d'une analyse complète de la problématique de l'assuré, permettent ainsi de retenir – ce qui n'est pas contredit par les autres pièces médicales figurant au dossier – que les problèmes de dépendance sont primaires et non secondaires à une affection psychiatrique. A cela s'ajoute que le Dr S.________ a retenu que la symptomatologie de l'assuré n'était pas constitutive d'un trouble de l'humeur au sens de la CIM-10. On ne voit pas de raisons de douter de l'avis de ce médecin, qui a procédé à un examen méticuleux des différents éléments pouvant justifier une incapacité de travail sur le plan psychique. De surcroît, les Drs W.________, N.________ et L.________ ne sont pas psychiatres, de sorte que leurs appréciations – au demeurant peu étayées et motivées – ne permettent pas d'infirmer les conclusions du Dr S.________, seul psychiatre, au vu du dossier, à avoir examiné l'assuré. Leurs constatations ne permettent pas de retenir une aggravation qui ait eu une incidence significative sur la capacité de travail de l'intéressé, qui fit l'objet d'un examen complet par le Dr S.________. Enfin, la mise en</w:t>
      </w:r>
    </w:p>
    <w:p>
      <w:r>
        <w:t>- 16 - œuvre d'une expertise psychiatrique, telle que requise par le Dr L.________, n'a plus lieu d'être suite au décès de l'assuré. Il y a donc lieu de retenir avec le SMR (avis médicaux des 18 septembre 2009 et 5 février 2010) l'absence de fait nouveau déterminant par rapport à l'examen clinique psychiatrique du 22 juin 2006. b) Du point de vue somatique, lors d'un examen médical effectué le 26 août 2004, le Dr D.________ a retenu que l'assuré avait retrouvé, ensuite de son accident du 22 mai 2003, une excellente fonction du genou, une capacité de travail théorique étant fixée à 100% dès le 1er septembre 2004. Ce médecin a par la suite retenu une pleine capacité de travail dans une activité adaptée aux limitations fonctionnelles de l'intéressé (rapport du 6 décembre 2004). On ne voit pas de raisons de douter de l'avis de ce médecin, qui répond aux critères permettant de lui reconnaître une pleine valeur probante, et dont les constatations médicales sont corroborées par les autres documents utiles figurant au dossier. Les recourants invoquent encore un problème veineux responsable d'un gonflement des membres inférieurs. Le Dr W.________ a rendu compte d'une thrombose veineuse profonde du MID, cela dans son rapport du 2 novembre 2004, de sorte que cette atteinte était déjà présente chez l'assuré lors de l'examen final du Dr D.________, lequel a retenu qu'elle ne limitait pas la capacité de travail. Le Dr W.________ a par la suite indiqué que l'assuré présentait des thromboses veineuses multiples des membres inférieurs, limitant le périmètre de marche à un kilomètre et la station debout prolongée à 30 minutes (rapport du 2 mars 2009). Ainsi, les problèmes de thrombose s'avèrent sans influence sur la capacité de travail, générant uniquement des limitations fonctionnelles, au demeurant peu importantes. c) S'agissant plus spécialement du traitement de l'hépatite C, administré du 25 avril au 10 octobre 2007, les assertions du Dr N.________ (rapports des 27 avril et 26 septembre 2007), d'ordre général autant qu'imprécises, ne permettent pas d'attester clairement une incapacité de</w:t>
      </w:r>
    </w:p>
    <w:p>
      <w:r>
        <w:t>- 17 - travail. Par ailleurs, ce médecin – qui ne s'exprime que sur la capacité à entreprendre une reconversion professionnelle, et non à exercer une activité adaptée –, se fonde sur une anamnèse, des examens médicaux et une discussion du cas sommaires. Dans ses lignes du 30 avril 2008, il a signalé un état dépressif dès novembre 2007 résultant du traitement de l'hépatite C, sans toutefois être spécialiste en psychiatrie, et tout en réservant l'avis du Dr W.________ au sujet de la capacité de travail induite par ce traitement. Ce dernier médecin, au vu de rapports établis les 27 novembre 2007 et 8 avril 2008, n'est pas non plus psychiatre et n'a pas fait mention d'hospitalisation en milieu psychiatrique, de sorte que l'existence de l'affection psychique n'est pas étayée. Il admet certes une incapacité de travail depuis le début du traitement de l'hépatite C, mais il relève en même temps que l'assuré a besoin d'être encadré et reconditionné dans un travail lié à l'informatique, proposant un stage d'observation afin d'évaluer les troubles du comportement. Empreintes de contradictions que son auteur s'est dispensé de dissiper, ces considérations ne seront pas retenues, d'autant qu'elles émanent du médecin traitant, dont l'avis doit être apprécié avec les réserves d'usage. Ainsi, le traitement de l'hépatite C n'est pas réputé avoir causé d'incapacité de travail au sens du droit de l'assurance-invalidité. 4. a) Cela étant,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TF 9C_510/2008 du 23 mars 2009 consid. 3.1).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w:t>
      </w:r>
    </w:p>
    <w:p>
      <w:r>
        <w:rPr>
          <w:b/>
        </w:rPr>
        <w:t>E. 29</w:t>
      </w:r>
    </w:p>
    <w:p>
      <w:r>
        <w:t>consid. 1).</w:t>
      </w:r>
    </w:p>
    <w:p>
      <w:r>
        <w:t>- 18 - b)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135 V 297 consid. 5.2; 129 V 472 consid. 4.2.1; TF 8C_287/2010 du 18 novembre 2010 consid. 3). c)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La mesure dans laquelle les salaires ressortant des statistiques doivent être réduits</w:t>
      </w:r>
    </w:p>
    <w:p>
      <w:r>
        <w:t>- 19 -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TF 9C_673/2010 du</w:t>
      </w:r>
    </w:p>
    <w:p>
      <w:r>
        <w:rPr>
          <w:b/>
        </w:rPr>
        <w:t>E. 31</w:t>
      </w:r>
    </w:p>
    <w:p>
      <w:r>
        <w:t>mars 2011 consid. 4.1). Selon une jurisprudence récente, l'étendue de l'abattement (justifié dans un cas concret) constitue une question relevant du pouvoir d'appréciation de l'administration. Lorsque la juridiction cantonale examine l'usage qu'a fait l'administration de ce pouvoir d'appréciation pour fixer l'étendue de l'abattement sur le revenu d'invalide, elle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in fine et les références citées). 5. a) En l'espèce, concernant l'incidence de l'état de santé de l'assuré sur les prestations d'invalidité, c'est à juste titre que l'OAI, compte tenu d'une incapacité de travail totale sur le plan somatique depuis l'accident du 22 mai 2003, lui a reconnu le droit à une rente entière du 1er mai 2004 au 30 novembre 2004, soit trois mois après l'amélioration de l'état de santé attestée par le Dr D.________ à compter du 1er septembre 2004. b) Pour la période subséquente, l'OAI a procédé à une comparaison des revenus, aboutissant à un degré d'invalidité de 10.2%, ce qui est contesté par les recourants. Sous l'angle du principe d'uniformité de la notion d'invalidité dans l'assurance sociale, l'assurance-invalidité n'est pas liée par l'évaluation de l'invalidité de l'assurance-accidents (ATF 133 V 549; TF</w:t>
      </w:r>
    </w:p>
    <w:p>
      <w:r>
        <w:t>- 20 - 8C_558/2008 du 17 mars 2009 consid. 2.3; TF 9C_529/2010 du 24 janvier 2011 consid. 3.2). Dès lors, l'OAI pouvait déterminer le degré d'invalidité de l'assuré indépendamment de celui retenu par la CNA. Concernant le revenu sans invalidité, en se fondant sur les données dont se prévalent les recourants à l'appui des pièces versées au dossier, on peut retenir un salaire de 66'455 fr. 94 (28 fr. 40 x 9h x 5 jours x 4.33 semaines x 12). On ne voit pas de raisons de retenir un montant supérieur, en l'absence notamment de perspectives de promotion ou de salaire horaire supérieur. Quant aux frais de repas mentionnés sur les fiches de salaires, on relèvera qu'ils ne constituent pas un revenu du travail au sens de l'art. 28 al. 2 LAI (TFA I 97/05 du 13 avril 2006 consid. 4.2 et les références citées), mais un dédommagement pour les dépenses directement liées à l'exercice de la profession qui ne peut être pris en considération dans le calcul du gain annuel. On peut tout au plus retenir, selon les fiches de salaires, des frais s'élevant en moyenne à 400 fr. par mois à titre de viatiques et pour compenser les jours fériés. Dès lors, le revenu sans invalidité s'élèverait dans ces conditions, les plus favorables aux recourants, à 71'255 fr. 94. Pour calculer le revenu d'invalide, compte tenu du salaire versé en 2004 pour une activité simple et répétitive dans le secteur privé selon l'ESS (qui est de 4'771 fr. 50 avec un horaire de travail de 41.6 heures), il y a lieu de retenir un montant annuel de 57'258 fr. (TFA U 52/07 du 29 mai 2007 consid. 7.3). Dans la mesure où le taux d'abattement de 10% retenu par l'intimé ne prête pas flanc à la critique au regard des limitations fonctionnelles, le revenu avec invalidité s'élève à 51'532 fr. 20. La comparaison avec le revenu sans invalidité de 71'255 fr. 94 conduit à un degré d'invalidité de 27%, lequel n'ouvre pas le droit à une rente à compter du 1er septembre 2004. 6. Partant, la décision attaquée rendue par l'OAI doit être confirmée, ce qui conduit au rejet du recours.</w:t>
      </w:r>
    </w:p>
    <w:p>
      <w:r>
        <w:t>- 21 - 7.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1bis LAI). En l'espèce, les frais de justice doivent être arrêtés à 400 fr., montant couvert par l'avance de frais, et être mis à la charge des recourants, qui succombent (art. 69 al. 1bis LAI; art. 49 al. 1 LPA-VD). Au surplus, il n'y a pas lieu d'allouer de dépens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